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F90" w:rsidRPr="00284357" w:rsidRDefault="00EB7F90" w:rsidP="006F5793">
      <w:pPr>
        <w:jc w:val="center"/>
        <w:rPr>
          <w:rFonts w:asciiTheme="majorHAnsi" w:hAnsiTheme="majorHAnsi" w:cstheme="majorHAnsi"/>
          <w:b/>
          <w:bCs/>
        </w:rPr>
      </w:pPr>
      <w:r w:rsidRPr="00284357">
        <w:rPr>
          <w:rFonts w:asciiTheme="majorHAnsi" w:hAnsiTheme="majorHAnsi" w:cstheme="majorHAnsi"/>
          <w:b/>
          <w:bCs/>
        </w:rPr>
        <w:t xml:space="preserve">Séminaire du groupe </w:t>
      </w:r>
      <w:r w:rsidR="002C2C1B" w:rsidRPr="00284357">
        <w:rPr>
          <w:rFonts w:asciiTheme="majorHAnsi" w:hAnsiTheme="majorHAnsi" w:cstheme="majorHAnsi"/>
          <w:b/>
          <w:bCs/>
        </w:rPr>
        <w:t>d’</w:t>
      </w:r>
      <w:r w:rsidRPr="00284357">
        <w:rPr>
          <w:rFonts w:asciiTheme="majorHAnsi" w:hAnsiTheme="majorHAnsi" w:cstheme="majorHAnsi"/>
          <w:b/>
          <w:bCs/>
        </w:rPr>
        <w:t>Études Juives</w:t>
      </w:r>
    </w:p>
    <w:p w:rsidR="00EB7F90" w:rsidRPr="00284357" w:rsidRDefault="00EB7F90" w:rsidP="006F5793">
      <w:pPr>
        <w:jc w:val="center"/>
        <w:rPr>
          <w:rFonts w:asciiTheme="majorHAnsi" w:hAnsiTheme="majorHAnsi" w:cstheme="majorHAnsi"/>
        </w:rPr>
      </w:pPr>
      <w:r w:rsidRPr="00284357">
        <w:rPr>
          <w:rFonts w:asciiTheme="majorHAnsi" w:hAnsiTheme="majorHAnsi" w:cstheme="majorHAnsi"/>
        </w:rPr>
        <w:t xml:space="preserve">Davide Mano, Sylvie Anne Goldberg, Mathias Dreyfuss, Ron </w:t>
      </w:r>
      <w:proofErr w:type="spellStart"/>
      <w:r w:rsidRPr="00284357">
        <w:rPr>
          <w:rFonts w:asciiTheme="majorHAnsi" w:hAnsiTheme="majorHAnsi" w:cstheme="majorHAnsi"/>
        </w:rPr>
        <w:t>Naiweld</w:t>
      </w:r>
      <w:proofErr w:type="spellEnd"/>
    </w:p>
    <w:p w:rsidR="00284357" w:rsidRDefault="00284357" w:rsidP="006F5793">
      <w:pPr>
        <w:jc w:val="center"/>
        <w:outlineLvl w:val="0"/>
        <w:rPr>
          <w:rFonts w:asciiTheme="majorHAnsi" w:eastAsia="Times New Roman" w:hAnsiTheme="majorHAnsi" w:cstheme="majorHAnsi"/>
          <w:b/>
          <w:bCs/>
          <w:color w:val="0070C0"/>
          <w:kern w:val="36"/>
          <w:sz w:val="28"/>
          <w:szCs w:val="28"/>
          <w:lang w:eastAsia="fr-FR" w:bidi="he-IL"/>
        </w:rPr>
      </w:pPr>
    </w:p>
    <w:p w:rsidR="00285C9E" w:rsidRDefault="00285C9E" w:rsidP="006F5793">
      <w:pPr>
        <w:spacing w:after="100" w:afterAutospacing="1"/>
        <w:jc w:val="center"/>
        <w:outlineLvl w:val="0"/>
        <w:rPr>
          <w:rFonts w:asciiTheme="majorHAnsi" w:eastAsia="Times New Roman" w:hAnsiTheme="majorHAnsi" w:cstheme="majorHAnsi"/>
          <w:b/>
          <w:bCs/>
          <w:color w:val="0070C0"/>
          <w:kern w:val="36"/>
          <w:sz w:val="28"/>
          <w:szCs w:val="28"/>
          <w:lang w:eastAsia="fr-FR" w:bidi="he-IL"/>
        </w:rPr>
      </w:pPr>
      <w:r w:rsidRPr="00284357">
        <w:rPr>
          <w:rFonts w:asciiTheme="majorHAnsi" w:eastAsia="Times New Roman" w:hAnsiTheme="majorHAnsi" w:cstheme="majorHAnsi"/>
          <w:b/>
          <w:bCs/>
          <w:color w:val="0070C0"/>
          <w:kern w:val="36"/>
          <w:sz w:val="28"/>
          <w:szCs w:val="28"/>
          <w:lang w:eastAsia="fr-FR" w:bidi="he-IL"/>
        </w:rPr>
        <w:t>UE721 - Faux et usages de faux : acteurs, terrains, enjeux de la falsification dans l’histoire des Juifs (Antiquité à nos jours)</w:t>
      </w:r>
    </w:p>
    <w:p w:rsidR="00026991" w:rsidRPr="00284357" w:rsidRDefault="00026991" w:rsidP="006F5793">
      <w:pPr>
        <w:spacing w:after="100" w:afterAutospacing="1"/>
        <w:jc w:val="center"/>
        <w:outlineLvl w:val="0"/>
        <w:rPr>
          <w:rFonts w:asciiTheme="majorHAnsi" w:eastAsia="Times New Roman" w:hAnsiTheme="majorHAnsi" w:cstheme="majorHAnsi"/>
          <w:b/>
          <w:bCs/>
          <w:color w:val="0070C0"/>
          <w:kern w:val="36"/>
          <w:sz w:val="28"/>
          <w:szCs w:val="28"/>
          <w:lang w:eastAsia="fr-FR" w:bidi="he-IL"/>
        </w:rPr>
      </w:pPr>
    </w:p>
    <w:p w:rsidR="00026991" w:rsidRPr="00026991" w:rsidRDefault="00026991" w:rsidP="00026991">
      <w:pPr>
        <w:jc w:val="center"/>
        <w:rPr>
          <w:rFonts w:asciiTheme="majorHAnsi" w:eastAsia="Times New Roman" w:hAnsiTheme="majorHAnsi" w:cstheme="majorHAnsi"/>
          <w:b/>
          <w:bCs/>
          <w:color w:val="333333"/>
          <w:lang w:eastAsia="fr-FR" w:bidi="he-IL"/>
        </w:rPr>
      </w:pPr>
      <w:r>
        <w:rPr>
          <w:rFonts w:asciiTheme="majorHAnsi" w:eastAsia="Times New Roman" w:hAnsiTheme="majorHAnsi" w:cstheme="majorHAnsi"/>
          <w:b/>
          <w:bCs/>
          <w:noProof/>
          <w:color w:val="333333"/>
          <w:lang w:eastAsia="fr-FR" w:bidi="he-IL"/>
        </w:rPr>
        <w:drawing>
          <wp:inline distT="0" distB="0" distL="0" distR="0">
            <wp:extent cx="2430491" cy="2802597"/>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kovich.jpg"/>
                    <pic:cNvPicPr/>
                  </pic:nvPicPr>
                  <pic:blipFill>
                    <a:blip r:embed="rId4">
                      <a:extLst>
                        <a:ext uri="{28A0092B-C50C-407E-A947-70E740481C1C}">
                          <a14:useLocalDpi xmlns:a14="http://schemas.microsoft.com/office/drawing/2010/main" val="0"/>
                        </a:ext>
                      </a:extLst>
                    </a:blip>
                    <a:stretch>
                      <a:fillRect/>
                    </a:stretch>
                  </pic:blipFill>
                  <pic:spPr>
                    <a:xfrm>
                      <a:off x="0" y="0"/>
                      <a:ext cx="2441672" cy="2815489"/>
                    </a:xfrm>
                    <a:prstGeom prst="rect">
                      <a:avLst/>
                    </a:prstGeom>
                  </pic:spPr>
                </pic:pic>
              </a:graphicData>
            </a:graphic>
          </wp:inline>
        </w:drawing>
      </w:r>
    </w:p>
    <w:p w:rsidR="00026991" w:rsidRPr="00026991" w:rsidRDefault="00026991" w:rsidP="006F5793">
      <w:pPr>
        <w:jc w:val="center"/>
        <w:rPr>
          <w:rFonts w:asciiTheme="majorHAnsi" w:eastAsia="Times New Roman" w:hAnsiTheme="majorHAnsi" w:cstheme="majorHAnsi"/>
          <w:color w:val="333333"/>
          <w:sz w:val="18"/>
          <w:szCs w:val="18"/>
          <w:lang w:eastAsia="fr-FR" w:bidi="he-IL"/>
        </w:rPr>
      </w:pPr>
      <w:r w:rsidRPr="00026991">
        <w:rPr>
          <w:rFonts w:asciiTheme="majorHAnsi" w:eastAsia="Times New Roman" w:hAnsiTheme="majorHAnsi" w:cstheme="majorHAnsi"/>
          <w:color w:val="333333"/>
          <w:sz w:val="18"/>
          <w:szCs w:val="18"/>
          <w:lang w:eastAsia="fr-FR" w:bidi="he-IL"/>
        </w:rPr>
        <w:t xml:space="preserve">Abraham </w:t>
      </w:r>
      <w:proofErr w:type="spellStart"/>
      <w:r w:rsidRPr="00026991">
        <w:rPr>
          <w:rFonts w:asciiTheme="majorHAnsi" w:eastAsia="Times New Roman" w:hAnsiTheme="majorHAnsi" w:cstheme="majorHAnsi"/>
          <w:color w:val="333333"/>
          <w:sz w:val="18"/>
          <w:szCs w:val="18"/>
          <w:lang w:eastAsia="fr-FR" w:bidi="he-IL"/>
        </w:rPr>
        <w:t>Firkovitch</w:t>
      </w:r>
      <w:proofErr w:type="spellEnd"/>
    </w:p>
    <w:p w:rsidR="006F5793" w:rsidRDefault="006F5793" w:rsidP="002C2C1B">
      <w:pPr>
        <w:rPr>
          <w:rFonts w:asciiTheme="majorHAnsi" w:eastAsia="Times New Roman" w:hAnsiTheme="majorHAnsi" w:cstheme="majorHAnsi"/>
          <w:b/>
          <w:bCs/>
          <w:color w:val="333333"/>
          <w:lang w:eastAsia="fr-FR" w:bidi="he-IL"/>
        </w:rPr>
      </w:pPr>
    </w:p>
    <w:p w:rsidR="00026991" w:rsidRDefault="00026991" w:rsidP="002C2C1B">
      <w:pPr>
        <w:rPr>
          <w:rFonts w:asciiTheme="majorHAnsi" w:eastAsia="Times New Roman" w:hAnsiTheme="majorHAnsi" w:cstheme="majorHAnsi"/>
          <w:b/>
          <w:bCs/>
          <w:color w:val="333333"/>
          <w:lang w:eastAsia="fr-FR" w:bidi="he-IL"/>
        </w:rPr>
      </w:pPr>
    </w:p>
    <w:p w:rsidR="00AB6B29" w:rsidRPr="00AB6B29" w:rsidRDefault="00AB6B29" w:rsidP="00F96B02">
      <w:pPr>
        <w:jc w:val="center"/>
        <w:rPr>
          <w:rFonts w:asciiTheme="majorHAnsi" w:hAnsiTheme="majorHAnsi" w:cstheme="majorHAnsi"/>
          <w:b/>
          <w:bCs/>
        </w:rPr>
      </w:pPr>
      <w:r w:rsidRPr="00AB6B29">
        <w:rPr>
          <w:rFonts w:asciiTheme="majorHAnsi" w:hAnsiTheme="majorHAnsi" w:cstheme="majorHAnsi"/>
          <w:b/>
          <w:bCs/>
        </w:rPr>
        <w:t>Argumentaire</w:t>
      </w:r>
    </w:p>
    <w:p w:rsidR="00F96B02" w:rsidRDefault="00F96B02" w:rsidP="00681F50">
      <w:pPr>
        <w:pStyle w:val="NormalWeb"/>
        <w:spacing w:before="0" w:beforeAutospacing="0" w:after="0" w:afterAutospacing="0"/>
        <w:jc w:val="both"/>
        <w:rPr>
          <w:rFonts w:asciiTheme="majorHAnsi" w:hAnsiTheme="majorHAnsi" w:cstheme="majorHAnsi"/>
          <w:color w:val="333333"/>
        </w:rPr>
      </w:pPr>
    </w:p>
    <w:p w:rsidR="00285C9E" w:rsidRPr="00284357" w:rsidRDefault="00285C9E" w:rsidP="00681F50">
      <w:pPr>
        <w:pStyle w:val="NormalWeb"/>
        <w:spacing w:before="0" w:beforeAutospacing="0" w:after="0" w:afterAutospacing="0"/>
        <w:jc w:val="both"/>
        <w:rPr>
          <w:rFonts w:asciiTheme="majorHAnsi" w:hAnsiTheme="majorHAnsi" w:cstheme="majorHAnsi"/>
          <w:color w:val="333333"/>
        </w:rPr>
      </w:pPr>
      <w:r w:rsidRPr="00284357">
        <w:rPr>
          <w:rFonts w:asciiTheme="majorHAnsi" w:hAnsiTheme="majorHAnsi" w:cstheme="majorHAnsi"/>
          <w:color w:val="333333"/>
        </w:rPr>
        <w:t>« Jamais je n’aurais cru à une falsification aussi colossale de l’histoire, mais j’en suis venu aujourd’hui à cette conviction que, dans tous les récits et renseignements qu’on nous donne sur les Juifs, il n’y en a pas un, qu’il soit des temps anciens, du moyen âge ou même des temps modernes, qui ne soit d’abord suspect et qu’il ne faille soumettre à la plus minutieuse critique avant de l’accepter. » (Isidore Loeb,</w:t>
      </w:r>
      <w:r w:rsidRPr="00284357">
        <w:rPr>
          <w:rStyle w:val="apple-converted-space"/>
          <w:rFonts w:asciiTheme="majorHAnsi" w:hAnsiTheme="majorHAnsi" w:cstheme="majorHAnsi"/>
          <w:color w:val="333333"/>
        </w:rPr>
        <w:t> </w:t>
      </w:r>
      <w:r w:rsidRPr="00284357">
        <w:rPr>
          <w:rStyle w:val="Accentuation"/>
          <w:rFonts w:asciiTheme="majorHAnsi" w:hAnsiTheme="majorHAnsi" w:cstheme="majorHAnsi"/>
          <w:color w:val="333333"/>
        </w:rPr>
        <w:t>Le Juif de l’histoire et le Juif de la légende</w:t>
      </w:r>
      <w:r w:rsidRPr="00284357">
        <w:rPr>
          <w:rFonts w:asciiTheme="majorHAnsi" w:hAnsiTheme="majorHAnsi" w:cstheme="majorHAnsi"/>
          <w:color w:val="333333"/>
        </w:rPr>
        <w:t>, 1891).</w:t>
      </w:r>
    </w:p>
    <w:p w:rsidR="00285C9E" w:rsidRPr="00284357" w:rsidRDefault="00285C9E" w:rsidP="00681F50">
      <w:pPr>
        <w:pStyle w:val="NormalWeb"/>
        <w:spacing w:before="0" w:beforeAutospacing="0" w:after="0" w:afterAutospacing="0"/>
        <w:jc w:val="both"/>
        <w:rPr>
          <w:rFonts w:asciiTheme="majorHAnsi" w:hAnsiTheme="majorHAnsi" w:cstheme="majorHAnsi"/>
          <w:color w:val="333333"/>
        </w:rPr>
      </w:pPr>
      <w:r w:rsidRPr="00284357">
        <w:rPr>
          <w:rFonts w:asciiTheme="majorHAnsi" w:hAnsiTheme="majorHAnsi" w:cstheme="majorHAnsi"/>
          <w:color w:val="333333"/>
        </w:rPr>
        <w:t>Souvent considérée comme l’arme par excellence des antisémites, la falsification est une pratique qui en réalité invite à questionner les modes de connaissance et de transmission de l’histoire des Juifs comme les usages publics qui en ont été faits, depuis l’Antiquité jusqu’à l’époque actuelle.</w:t>
      </w:r>
    </w:p>
    <w:p w:rsidR="00B9424E" w:rsidRDefault="00285C9E" w:rsidP="00681F50">
      <w:pPr>
        <w:pStyle w:val="NormalWeb"/>
        <w:spacing w:before="0" w:beforeAutospacing="0" w:after="0" w:afterAutospacing="0"/>
        <w:jc w:val="both"/>
        <w:rPr>
          <w:rFonts w:asciiTheme="majorHAnsi" w:hAnsiTheme="majorHAnsi" w:cstheme="majorHAnsi"/>
          <w:color w:val="333333"/>
        </w:rPr>
      </w:pPr>
      <w:r w:rsidRPr="00284357">
        <w:rPr>
          <w:rFonts w:asciiTheme="majorHAnsi" w:hAnsiTheme="majorHAnsi" w:cstheme="majorHAnsi"/>
          <w:color w:val="333333"/>
        </w:rPr>
        <w:t>À partir d’études de cas, le séminaire reviendra sur le rôle de la falsification – active ou passive – des faits, récits et symboles relatifs à l’histoire des Juifs dans la construction de narratifs hostiles aux Juifs mais également de discours apologétiques, pour déboucher sur la question de la portée politique de cette histoire.</w:t>
      </w:r>
    </w:p>
    <w:p w:rsidR="00F96B02" w:rsidRDefault="00F96B02" w:rsidP="00026991">
      <w:pPr>
        <w:rPr>
          <w:rFonts w:asciiTheme="majorHAnsi" w:eastAsia="Times New Roman" w:hAnsiTheme="majorHAnsi" w:cstheme="majorHAnsi"/>
          <w:color w:val="333333"/>
          <w:lang w:eastAsia="fr-FR" w:bidi="he-IL"/>
        </w:rPr>
      </w:pPr>
    </w:p>
    <w:p w:rsidR="00026991" w:rsidRPr="00284357" w:rsidRDefault="00026991" w:rsidP="00026991">
      <w:pPr>
        <w:rPr>
          <w:rFonts w:asciiTheme="majorHAnsi" w:eastAsia="Times New Roman" w:hAnsiTheme="majorHAnsi" w:cstheme="majorHAnsi"/>
          <w:lang w:eastAsia="fr-FR" w:bidi="he-IL"/>
        </w:rPr>
      </w:pPr>
      <w:r w:rsidRPr="00284357">
        <w:rPr>
          <w:rFonts w:asciiTheme="majorHAnsi" w:eastAsia="Times New Roman" w:hAnsiTheme="majorHAnsi" w:cstheme="majorHAnsi"/>
          <w:b/>
          <w:bCs/>
          <w:color w:val="333333"/>
          <w:lang w:eastAsia="fr-FR" w:bidi="he-IL"/>
        </w:rPr>
        <w:t>Bâtiment EHESS-Condorcet</w:t>
      </w:r>
      <w:r w:rsidRPr="00284357">
        <w:rPr>
          <w:rFonts w:asciiTheme="majorHAnsi" w:eastAsia="Times New Roman" w:hAnsiTheme="majorHAnsi" w:cstheme="majorHAnsi"/>
          <w:color w:val="333333"/>
          <w:shd w:val="clear" w:color="auto" w:fill="FFFFFF"/>
          <w:lang w:eastAsia="fr-FR" w:bidi="he-IL"/>
        </w:rPr>
        <w:t> </w:t>
      </w:r>
      <w:r w:rsidRPr="00284357">
        <w:rPr>
          <w:rFonts w:asciiTheme="majorHAnsi" w:eastAsia="Times New Roman" w:hAnsiTheme="majorHAnsi" w:cstheme="majorHAnsi"/>
          <w:color w:val="333333"/>
          <w:lang w:eastAsia="fr-FR" w:bidi="he-IL"/>
        </w:rPr>
        <w:br/>
      </w:r>
      <w:r w:rsidRPr="00284357">
        <w:rPr>
          <w:rFonts w:asciiTheme="majorHAnsi" w:eastAsia="Times New Roman" w:hAnsiTheme="majorHAnsi" w:cstheme="majorHAnsi"/>
          <w:color w:val="333333"/>
          <w:shd w:val="clear" w:color="auto" w:fill="FFFFFF"/>
          <w:lang w:eastAsia="fr-FR" w:bidi="he-IL"/>
        </w:rPr>
        <w:t>Salle 25-A </w:t>
      </w:r>
      <w:r w:rsidRPr="00284357">
        <w:rPr>
          <w:rFonts w:asciiTheme="majorHAnsi" w:eastAsia="Times New Roman" w:hAnsiTheme="majorHAnsi" w:cstheme="majorHAnsi"/>
          <w:color w:val="333333"/>
          <w:lang w:eastAsia="fr-FR" w:bidi="he-IL"/>
        </w:rPr>
        <w:br/>
      </w:r>
      <w:r w:rsidRPr="00284357">
        <w:rPr>
          <w:rFonts w:asciiTheme="majorHAnsi" w:eastAsia="Times New Roman" w:hAnsiTheme="majorHAnsi" w:cstheme="majorHAnsi"/>
          <w:i/>
          <w:iCs/>
          <w:color w:val="333333"/>
          <w:lang w:eastAsia="fr-FR" w:bidi="he-IL"/>
        </w:rPr>
        <w:t>EHESS, 2 cours des humanités 93300 Aubervilliers</w:t>
      </w:r>
    </w:p>
    <w:p w:rsidR="00026991" w:rsidRDefault="00026991" w:rsidP="00026991">
      <w:pPr>
        <w:rPr>
          <w:rFonts w:asciiTheme="majorHAnsi" w:eastAsia="Times New Roman" w:hAnsiTheme="majorHAnsi" w:cstheme="majorHAnsi"/>
          <w:color w:val="333333"/>
          <w:shd w:val="clear" w:color="auto" w:fill="FFFFFF"/>
          <w:lang w:eastAsia="fr-FR" w:bidi="he-IL"/>
        </w:rPr>
      </w:pPr>
      <w:proofErr w:type="gramStart"/>
      <w:r w:rsidRPr="00284357">
        <w:rPr>
          <w:rFonts w:asciiTheme="majorHAnsi" w:eastAsia="Times New Roman" w:hAnsiTheme="majorHAnsi" w:cstheme="majorHAnsi"/>
          <w:color w:val="333333"/>
          <w:shd w:val="clear" w:color="auto" w:fill="FFFFFF"/>
          <w:lang w:eastAsia="fr-FR" w:bidi="he-IL"/>
        </w:rPr>
        <w:t>mercredi</w:t>
      </w:r>
      <w:proofErr w:type="gramEnd"/>
      <w:r w:rsidRPr="00284357">
        <w:rPr>
          <w:rFonts w:asciiTheme="majorHAnsi" w:eastAsia="Times New Roman" w:hAnsiTheme="majorHAnsi" w:cstheme="majorHAnsi"/>
          <w:color w:val="333333"/>
          <w:shd w:val="clear" w:color="auto" w:fill="FFFFFF"/>
          <w:lang w:eastAsia="fr-FR" w:bidi="he-IL"/>
        </w:rPr>
        <w:t xml:space="preserve"> 12:30-14:30 </w:t>
      </w:r>
    </w:p>
    <w:p w:rsidR="00026991" w:rsidRPr="00284357" w:rsidRDefault="00026991" w:rsidP="004258D7">
      <w:pPr>
        <w:pStyle w:val="NormalWeb"/>
        <w:spacing w:before="0" w:beforeAutospacing="0"/>
        <w:jc w:val="both"/>
        <w:rPr>
          <w:rFonts w:asciiTheme="majorHAnsi" w:hAnsiTheme="majorHAnsi" w:cstheme="majorHAnsi"/>
          <w:color w:val="333333"/>
        </w:rPr>
      </w:pPr>
    </w:p>
    <w:p w:rsidR="007E5846" w:rsidRPr="00AB3F3C" w:rsidRDefault="007E5846" w:rsidP="00607EEC">
      <w:pPr>
        <w:jc w:val="center"/>
        <w:rPr>
          <w:rFonts w:asciiTheme="majorHAnsi" w:hAnsiTheme="majorHAnsi" w:cstheme="majorHAnsi"/>
          <w:b/>
          <w:bCs/>
        </w:rPr>
      </w:pPr>
      <w:r w:rsidRPr="00284357">
        <w:rPr>
          <w:rFonts w:asciiTheme="majorHAnsi" w:hAnsiTheme="majorHAnsi" w:cstheme="majorHAnsi"/>
          <w:b/>
          <w:bCs/>
        </w:rPr>
        <w:lastRenderedPageBreak/>
        <w:t>Programme</w:t>
      </w:r>
    </w:p>
    <w:p w:rsidR="00AB3F3C" w:rsidRDefault="00AB3F3C" w:rsidP="002A07DC">
      <w:pPr>
        <w:spacing w:line="276" w:lineRule="auto"/>
        <w:rPr>
          <w:rFonts w:asciiTheme="majorHAnsi" w:eastAsia="Times New Roman" w:hAnsiTheme="majorHAnsi" w:cstheme="majorHAnsi"/>
          <w:b/>
          <w:bCs/>
          <w:color w:val="4472C4" w:themeColor="accent1"/>
          <w:lang w:eastAsia="fr-FR" w:bidi="he-IL"/>
        </w:rPr>
      </w:pPr>
    </w:p>
    <w:p w:rsidR="00946DE7" w:rsidRPr="00284357" w:rsidRDefault="007E5846" w:rsidP="006D6E21">
      <w:pPr>
        <w:spacing w:line="276" w:lineRule="auto"/>
        <w:jc w:val="center"/>
        <w:rPr>
          <w:rFonts w:asciiTheme="majorHAnsi" w:eastAsia="Times New Roman" w:hAnsiTheme="majorHAnsi" w:cstheme="majorHAnsi"/>
          <w:b/>
          <w:bCs/>
          <w:color w:val="4472C4" w:themeColor="accent1"/>
          <w:lang w:eastAsia="fr-FR" w:bidi="he-IL"/>
        </w:rPr>
      </w:pPr>
      <w:r w:rsidRPr="00284357">
        <w:rPr>
          <w:rFonts w:asciiTheme="majorHAnsi" w:eastAsia="Times New Roman" w:hAnsiTheme="majorHAnsi" w:cstheme="majorHAnsi"/>
          <w:b/>
          <w:bCs/>
          <w:color w:val="4472C4" w:themeColor="accent1"/>
          <w:lang w:eastAsia="fr-FR" w:bidi="he-IL"/>
        </w:rPr>
        <w:t>23/11</w:t>
      </w:r>
      <w:r w:rsidR="002A07DC" w:rsidRPr="00284357">
        <w:rPr>
          <w:rFonts w:asciiTheme="majorHAnsi" w:eastAsia="Times New Roman" w:hAnsiTheme="majorHAnsi" w:cstheme="majorHAnsi"/>
          <w:b/>
          <w:bCs/>
          <w:color w:val="4472C4" w:themeColor="accent1"/>
          <w:lang w:eastAsia="fr-FR" w:bidi="he-IL"/>
        </w:rPr>
        <w:t>/2022 -</w:t>
      </w:r>
      <w:r w:rsidRPr="00284357">
        <w:rPr>
          <w:rFonts w:asciiTheme="majorHAnsi" w:eastAsia="Times New Roman" w:hAnsiTheme="majorHAnsi" w:cstheme="majorHAnsi"/>
          <w:b/>
          <w:bCs/>
          <w:color w:val="4472C4" w:themeColor="accent1"/>
          <w:lang w:eastAsia="fr-FR" w:bidi="he-IL"/>
        </w:rPr>
        <w:t xml:space="preserve"> Ron </w:t>
      </w:r>
      <w:proofErr w:type="spellStart"/>
      <w:r w:rsidRPr="00284357">
        <w:rPr>
          <w:rFonts w:asciiTheme="majorHAnsi" w:eastAsia="Times New Roman" w:hAnsiTheme="majorHAnsi" w:cstheme="majorHAnsi"/>
          <w:b/>
          <w:bCs/>
          <w:color w:val="4472C4" w:themeColor="accent1"/>
          <w:lang w:eastAsia="fr-FR" w:bidi="he-IL"/>
        </w:rPr>
        <w:t>Naiweld</w:t>
      </w:r>
      <w:proofErr w:type="spellEnd"/>
      <w:r w:rsidR="00946DE7" w:rsidRPr="00284357">
        <w:rPr>
          <w:rFonts w:asciiTheme="majorHAnsi" w:eastAsia="Times New Roman" w:hAnsiTheme="majorHAnsi" w:cstheme="majorHAnsi"/>
          <w:b/>
          <w:bCs/>
          <w:color w:val="4472C4" w:themeColor="accent1"/>
          <w:lang w:eastAsia="fr-FR" w:bidi="he-IL"/>
        </w:rPr>
        <w:t xml:space="preserve">, </w:t>
      </w:r>
      <w:r w:rsidR="00946DE7" w:rsidRPr="00284357">
        <w:rPr>
          <w:rFonts w:asciiTheme="majorHAnsi" w:eastAsia="Times New Roman" w:hAnsiTheme="majorHAnsi" w:cstheme="majorHAnsi"/>
          <w:b/>
          <w:bCs/>
          <w:i/>
          <w:iCs/>
          <w:color w:val="4472C4" w:themeColor="accent1"/>
          <w:lang w:eastAsia="fr-FR" w:bidi="he-IL"/>
        </w:rPr>
        <w:t>Le message caché d'Aristée</w:t>
      </w:r>
    </w:p>
    <w:p w:rsidR="00946DE7" w:rsidRPr="00284357" w:rsidRDefault="00946DE7" w:rsidP="002A07DC">
      <w:pPr>
        <w:spacing w:line="276" w:lineRule="auto"/>
        <w:jc w:val="both"/>
        <w:rPr>
          <w:rFonts w:asciiTheme="majorHAnsi" w:eastAsia="Times New Roman" w:hAnsiTheme="majorHAnsi" w:cstheme="majorHAnsi"/>
          <w:color w:val="222222"/>
          <w:lang w:eastAsia="fr-FR" w:bidi="he-IL"/>
        </w:rPr>
      </w:pPr>
      <w:r w:rsidRPr="00284357">
        <w:rPr>
          <w:rFonts w:asciiTheme="majorHAnsi" w:eastAsia="Times New Roman" w:hAnsiTheme="majorHAnsi" w:cstheme="majorHAnsi"/>
          <w:color w:val="222222"/>
          <w:lang w:eastAsia="fr-FR" w:bidi="he-IL"/>
        </w:rPr>
        <w:t>Écrit en Alexandrie, probablement au 2</w:t>
      </w:r>
      <w:r w:rsidRPr="00284357">
        <w:rPr>
          <w:rFonts w:asciiTheme="majorHAnsi" w:eastAsia="Times New Roman" w:hAnsiTheme="majorHAnsi" w:cstheme="majorHAnsi"/>
          <w:color w:val="222222"/>
          <w:vertAlign w:val="superscript"/>
          <w:lang w:eastAsia="fr-FR" w:bidi="he-IL"/>
        </w:rPr>
        <w:t>e</w:t>
      </w:r>
      <w:r w:rsidRPr="00284357">
        <w:rPr>
          <w:rFonts w:asciiTheme="majorHAnsi" w:eastAsia="Times New Roman" w:hAnsiTheme="majorHAnsi" w:cstheme="majorHAnsi"/>
          <w:color w:val="222222"/>
          <w:lang w:eastAsia="fr-FR" w:bidi="he-IL"/>
        </w:rPr>
        <w:t xml:space="preserve"> siècle avant notre ère, </w:t>
      </w:r>
      <w:r w:rsidRPr="00284357">
        <w:rPr>
          <w:rFonts w:asciiTheme="majorHAnsi" w:eastAsia="Times New Roman" w:hAnsiTheme="majorHAnsi" w:cstheme="majorHAnsi"/>
          <w:i/>
          <w:iCs/>
          <w:color w:val="222222"/>
          <w:lang w:eastAsia="fr-FR" w:bidi="he-IL"/>
        </w:rPr>
        <w:t>La lettre d'Aristée</w:t>
      </w:r>
      <w:r w:rsidRPr="00284357">
        <w:rPr>
          <w:rFonts w:asciiTheme="majorHAnsi" w:eastAsia="Times New Roman" w:hAnsiTheme="majorHAnsi" w:cstheme="majorHAnsi"/>
          <w:color w:val="222222"/>
          <w:lang w:eastAsia="fr-FR" w:bidi="he-IL"/>
        </w:rPr>
        <w:t xml:space="preserve"> raconte l'histoire de la traduction en grec des </w:t>
      </w:r>
      <w:r w:rsidR="00FD7417" w:rsidRPr="00284357">
        <w:rPr>
          <w:rFonts w:asciiTheme="majorHAnsi" w:eastAsia="Times New Roman" w:hAnsiTheme="majorHAnsi" w:cstheme="majorHAnsi"/>
          <w:color w:val="222222"/>
          <w:lang w:eastAsia="fr-FR" w:bidi="he-IL"/>
        </w:rPr>
        <w:t>« </w:t>
      </w:r>
      <w:r w:rsidRPr="00284357">
        <w:rPr>
          <w:rFonts w:asciiTheme="majorHAnsi" w:eastAsia="Times New Roman" w:hAnsiTheme="majorHAnsi" w:cstheme="majorHAnsi"/>
          <w:color w:val="222222"/>
          <w:lang w:eastAsia="fr-FR" w:bidi="he-IL"/>
        </w:rPr>
        <w:t>livres de la loi des Juifs</w:t>
      </w:r>
      <w:r w:rsidR="00FD7417" w:rsidRPr="00284357">
        <w:rPr>
          <w:rFonts w:asciiTheme="majorHAnsi" w:eastAsia="Times New Roman" w:hAnsiTheme="majorHAnsi" w:cstheme="majorHAnsi"/>
          <w:color w:val="222222"/>
          <w:lang w:eastAsia="fr-FR" w:bidi="he-IL"/>
        </w:rPr>
        <w:t> »</w:t>
      </w:r>
      <w:r w:rsidRPr="00284357">
        <w:rPr>
          <w:rFonts w:asciiTheme="majorHAnsi" w:eastAsia="Times New Roman" w:hAnsiTheme="majorHAnsi" w:cstheme="majorHAnsi"/>
          <w:color w:val="222222"/>
          <w:lang w:eastAsia="fr-FR" w:bidi="he-IL"/>
        </w:rPr>
        <w:t xml:space="preserve">. Depuis très tôt, il est admis que le narrateur parle des cinq livres de la </w:t>
      </w:r>
      <w:r w:rsidRPr="00284357">
        <w:rPr>
          <w:rFonts w:asciiTheme="majorHAnsi" w:eastAsia="Times New Roman" w:hAnsiTheme="majorHAnsi" w:cstheme="majorHAnsi"/>
          <w:i/>
          <w:iCs/>
          <w:color w:val="222222"/>
          <w:lang w:eastAsia="fr-FR" w:bidi="he-IL"/>
        </w:rPr>
        <w:t>Torah</w:t>
      </w:r>
      <w:r w:rsidRPr="00284357">
        <w:rPr>
          <w:rFonts w:asciiTheme="majorHAnsi" w:eastAsia="Times New Roman" w:hAnsiTheme="majorHAnsi" w:cstheme="majorHAnsi"/>
          <w:color w:val="222222"/>
          <w:lang w:eastAsia="fr-FR" w:bidi="he-IL"/>
        </w:rPr>
        <w:t>, et que la traduction dont il raconte l'histoire est la Septante. Or, sa description de ces livres ne correspond pas à leur contenu tel qu'on le connaît. Comment expliquer cette différence</w:t>
      </w:r>
      <w:r w:rsidR="00FD7417" w:rsidRPr="00284357">
        <w:rPr>
          <w:rFonts w:asciiTheme="majorHAnsi" w:eastAsia="Times New Roman" w:hAnsiTheme="majorHAnsi" w:cstheme="majorHAnsi"/>
          <w:color w:val="222222"/>
          <w:lang w:eastAsia="fr-FR" w:bidi="he-IL"/>
        </w:rPr>
        <w:t xml:space="preserve"> </w:t>
      </w:r>
      <w:r w:rsidRPr="00284357">
        <w:rPr>
          <w:rFonts w:asciiTheme="majorHAnsi" w:eastAsia="Times New Roman" w:hAnsiTheme="majorHAnsi" w:cstheme="majorHAnsi"/>
          <w:color w:val="222222"/>
          <w:lang w:eastAsia="fr-FR" w:bidi="he-IL"/>
        </w:rPr>
        <w:t>? S'il s'agit d'une falsification, comme nous allons le proposer, quel sens politique elle a pu avoir pour l'auteur de la lettre et ses premiers lecteurs</w:t>
      </w:r>
      <w:r w:rsidR="00BB44A8">
        <w:rPr>
          <w:rFonts w:asciiTheme="majorHAnsi" w:eastAsia="Times New Roman" w:hAnsiTheme="majorHAnsi" w:cstheme="majorHAnsi"/>
          <w:color w:val="222222"/>
          <w:lang w:eastAsia="fr-FR" w:bidi="he-IL"/>
        </w:rPr>
        <w:t> ?</w:t>
      </w:r>
    </w:p>
    <w:p w:rsidR="00946DE7" w:rsidRPr="00284357" w:rsidRDefault="00946DE7" w:rsidP="002A07DC">
      <w:pPr>
        <w:spacing w:line="276" w:lineRule="auto"/>
        <w:rPr>
          <w:rFonts w:asciiTheme="majorHAnsi" w:eastAsia="Times New Roman" w:hAnsiTheme="majorHAnsi" w:cstheme="majorHAnsi"/>
          <w:color w:val="222222"/>
          <w:lang w:eastAsia="fr-FR" w:bidi="he-IL"/>
        </w:rPr>
      </w:pPr>
    </w:p>
    <w:p w:rsidR="003E5DEE" w:rsidRPr="00284357" w:rsidRDefault="007E5846" w:rsidP="003E5DEE">
      <w:pPr>
        <w:spacing w:line="276" w:lineRule="auto"/>
        <w:jc w:val="center"/>
        <w:rPr>
          <w:rFonts w:asciiTheme="majorHAnsi" w:eastAsia="Times New Roman" w:hAnsiTheme="majorHAnsi" w:cstheme="majorHAnsi"/>
          <w:b/>
          <w:bCs/>
          <w:color w:val="4472C4" w:themeColor="accent1"/>
          <w:lang w:eastAsia="fr-FR" w:bidi="he-IL"/>
        </w:rPr>
      </w:pPr>
      <w:r w:rsidRPr="00284357">
        <w:rPr>
          <w:rFonts w:asciiTheme="majorHAnsi" w:eastAsia="Times New Roman" w:hAnsiTheme="majorHAnsi" w:cstheme="majorHAnsi"/>
          <w:b/>
          <w:bCs/>
          <w:color w:val="4472C4" w:themeColor="accent1"/>
          <w:lang w:eastAsia="fr-FR" w:bidi="he-IL"/>
        </w:rPr>
        <w:t>14/12</w:t>
      </w:r>
      <w:r w:rsidR="002A07DC" w:rsidRPr="00284357">
        <w:rPr>
          <w:rFonts w:asciiTheme="majorHAnsi" w:eastAsia="Times New Roman" w:hAnsiTheme="majorHAnsi" w:cstheme="majorHAnsi"/>
          <w:b/>
          <w:bCs/>
          <w:color w:val="4472C4" w:themeColor="accent1"/>
          <w:lang w:eastAsia="fr-FR" w:bidi="he-IL"/>
        </w:rPr>
        <w:t>/2022 -</w:t>
      </w:r>
      <w:r w:rsidRPr="00284357">
        <w:rPr>
          <w:rFonts w:asciiTheme="majorHAnsi" w:eastAsia="Times New Roman" w:hAnsiTheme="majorHAnsi" w:cstheme="majorHAnsi"/>
          <w:b/>
          <w:bCs/>
          <w:color w:val="4472C4" w:themeColor="accent1"/>
          <w:lang w:eastAsia="fr-FR" w:bidi="he-IL"/>
        </w:rPr>
        <w:t xml:space="preserve"> </w:t>
      </w:r>
      <w:r w:rsidR="003E5DEE" w:rsidRPr="00284357">
        <w:rPr>
          <w:rFonts w:asciiTheme="majorHAnsi" w:eastAsia="Times New Roman" w:hAnsiTheme="majorHAnsi" w:cstheme="majorHAnsi"/>
          <w:b/>
          <w:bCs/>
          <w:color w:val="4472C4" w:themeColor="accent1"/>
          <w:lang w:eastAsia="fr-FR" w:bidi="he-IL"/>
        </w:rPr>
        <w:t xml:space="preserve">Davide Mano, </w:t>
      </w:r>
      <w:r w:rsidR="003E5DEE" w:rsidRPr="00284357">
        <w:rPr>
          <w:rFonts w:asciiTheme="majorHAnsi" w:eastAsia="Times New Roman" w:hAnsiTheme="majorHAnsi" w:cstheme="majorHAnsi"/>
          <w:b/>
          <w:bCs/>
          <w:i/>
          <w:iCs/>
          <w:color w:val="4472C4" w:themeColor="accent1"/>
          <w:shd w:val="clear" w:color="auto" w:fill="FFFFFF"/>
          <w:lang w:eastAsia="fr-FR" w:bidi="he-IL"/>
        </w:rPr>
        <w:t>Une rumeur et ses usages dans le monde traditionnel juif à l’époque révolutionnaire</w:t>
      </w:r>
    </w:p>
    <w:p w:rsidR="003E5DEE" w:rsidRDefault="003E5DEE" w:rsidP="00207C44">
      <w:pPr>
        <w:spacing w:line="276" w:lineRule="auto"/>
        <w:jc w:val="both"/>
        <w:rPr>
          <w:rFonts w:asciiTheme="majorHAnsi" w:eastAsia="Times New Roman" w:hAnsiTheme="majorHAnsi" w:cstheme="majorHAnsi"/>
          <w:color w:val="222222"/>
          <w:shd w:val="clear" w:color="auto" w:fill="FFFFFF"/>
          <w:lang w:eastAsia="fr-FR" w:bidi="he-IL"/>
        </w:rPr>
      </w:pPr>
      <w:r w:rsidRPr="00284357">
        <w:rPr>
          <w:rFonts w:asciiTheme="majorHAnsi" w:eastAsia="Times New Roman" w:hAnsiTheme="majorHAnsi" w:cstheme="majorHAnsi"/>
          <w:color w:val="222222"/>
          <w:shd w:val="clear" w:color="auto" w:fill="FFFFFF"/>
          <w:lang w:eastAsia="fr-FR" w:bidi="he-IL"/>
        </w:rPr>
        <w:t>Parue dans la presse allemande en 1796, une nouvelle concernant un mystérieux synode de rabbins qui aurait eu lieu à Florence dans la même année et qui aurait jeté les bases d’une réforme du judaïsme sans précé</w:t>
      </w:r>
      <w:bookmarkStart w:id="0" w:name="_GoBack"/>
      <w:bookmarkEnd w:id="0"/>
      <w:r w:rsidRPr="00284357">
        <w:rPr>
          <w:rFonts w:asciiTheme="majorHAnsi" w:eastAsia="Times New Roman" w:hAnsiTheme="majorHAnsi" w:cstheme="majorHAnsi"/>
          <w:color w:val="222222"/>
          <w:shd w:val="clear" w:color="auto" w:fill="FFFFFF"/>
          <w:lang w:eastAsia="fr-FR" w:bidi="he-IL"/>
        </w:rPr>
        <w:t xml:space="preserve">dents, eut une grande résonance dans l’Europe révolutionnaire, juive et non juive. Non seulement cette nouvelle fut vigoureusement démentie comme une « rumeur » et un « faux » par la presse juive et la littérature polémique rabbinique, mais sa réfutation fut également utilisée dans le combat pour la défense du judaïsme traditionnel par une communauté juive très alarmée face à la pénétration des principes républicains français. </w:t>
      </w:r>
    </w:p>
    <w:p w:rsidR="00946DE7" w:rsidRPr="00284357" w:rsidRDefault="00946DE7" w:rsidP="002A07DC">
      <w:pPr>
        <w:spacing w:line="276" w:lineRule="auto"/>
        <w:rPr>
          <w:rFonts w:asciiTheme="majorHAnsi" w:eastAsia="Times New Roman" w:hAnsiTheme="majorHAnsi" w:cstheme="majorHAnsi"/>
          <w:color w:val="222222"/>
          <w:lang w:eastAsia="fr-FR" w:bidi="he-IL"/>
        </w:rPr>
      </w:pPr>
    </w:p>
    <w:p w:rsidR="002A07DC" w:rsidRPr="00284357" w:rsidRDefault="007E5846" w:rsidP="006D6E21">
      <w:pPr>
        <w:spacing w:line="276" w:lineRule="auto"/>
        <w:jc w:val="center"/>
        <w:rPr>
          <w:rFonts w:asciiTheme="majorHAnsi" w:eastAsia="Times New Roman" w:hAnsiTheme="majorHAnsi" w:cstheme="majorHAnsi"/>
          <w:b/>
          <w:bCs/>
          <w:i/>
          <w:iCs/>
          <w:color w:val="4472C4" w:themeColor="accent1"/>
          <w:shd w:val="clear" w:color="auto" w:fill="FFFFFF"/>
          <w:lang w:eastAsia="fr-FR" w:bidi="he-IL"/>
        </w:rPr>
      </w:pPr>
      <w:r w:rsidRPr="00284357">
        <w:rPr>
          <w:rFonts w:asciiTheme="majorHAnsi" w:eastAsia="Times New Roman" w:hAnsiTheme="majorHAnsi" w:cstheme="majorHAnsi"/>
          <w:b/>
          <w:bCs/>
          <w:color w:val="4472C4" w:themeColor="accent1"/>
          <w:shd w:val="clear" w:color="auto" w:fill="FFFFFF"/>
          <w:lang w:eastAsia="fr-FR" w:bidi="he-IL"/>
        </w:rPr>
        <w:t>25/01</w:t>
      </w:r>
      <w:r w:rsidR="002A07DC" w:rsidRPr="00284357">
        <w:rPr>
          <w:rFonts w:asciiTheme="majorHAnsi" w:eastAsia="Times New Roman" w:hAnsiTheme="majorHAnsi" w:cstheme="majorHAnsi"/>
          <w:b/>
          <w:bCs/>
          <w:color w:val="4472C4" w:themeColor="accent1"/>
          <w:shd w:val="clear" w:color="auto" w:fill="FFFFFF"/>
          <w:lang w:eastAsia="fr-FR" w:bidi="he-IL"/>
        </w:rPr>
        <w:t>/2023</w:t>
      </w:r>
      <w:r w:rsidRPr="00284357">
        <w:rPr>
          <w:rFonts w:asciiTheme="majorHAnsi" w:eastAsia="Times New Roman" w:hAnsiTheme="majorHAnsi" w:cstheme="majorHAnsi"/>
          <w:b/>
          <w:bCs/>
          <w:color w:val="4472C4" w:themeColor="accent1"/>
          <w:shd w:val="clear" w:color="auto" w:fill="FFFFFF"/>
          <w:lang w:eastAsia="fr-FR" w:bidi="he-IL"/>
        </w:rPr>
        <w:t xml:space="preserve"> </w:t>
      </w:r>
      <w:r w:rsidR="002A07DC" w:rsidRPr="00284357">
        <w:rPr>
          <w:rFonts w:asciiTheme="majorHAnsi" w:eastAsia="Times New Roman" w:hAnsiTheme="majorHAnsi" w:cstheme="majorHAnsi"/>
          <w:b/>
          <w:bCs/>
          <w:color w:val="4472C4" w:themeColor="accent1"/>
          <w:shd w:val="clear" w:color="auto" w:fill="FFFFFF"/>
          <w:lang w:eastAsia="fr-FR" w:bidi="he-IL"/>
        </w:rPr>
        <w:t xml:space="preserve">- </w:t>
      </w:r>
      <w:r w:rsidRPr="00284357">
        <w:rPr>
          <w:rFonts w:asciiTheme="majorHAnsi" w:eastAsia="Times New Roman" w:hAnsiTheme="majorHAnsi" w:cstheme="majorHAnsi"/>
          <w:b/>
          <w:bCs/>
          <w:color w:val="4472C4" w:themeColor="accent1"/>
          <w:shd w:val="clear" w:color="auto" w:fill="FFFFFF"/>
          <w:lang w:eastAsia="fr-FR" w:bidi="he-IL"/>
        </w:rPr>
        <w:t>Mathias Dreyfuss</w:t>
      </w:r>
      <w:r w:rsidR="002A07DC" w:rsidRPr="00284357">
        <w:rPr>
          <w:rFonts w:asciiTheme="majorHAnsi" w:eastAsia="Times New Roman" w:hAnsiTheme="majorHAnsi" w:cstheme="majorHAnsi"/>
          <w:b/>
          <w:bCs/>
          <w:color w:val="4472C4" w:themeColor="accent1"/>
          <w:shd w:val="clear" w:color="auto" w:fill="FFFFFF"/>
          <w:lang w:eastAsia="fr-FR" w:bidi="he-IL"/>
        </w:rPr>
        <w:t xml:space="preserve">, </w:t>
      </w:r>
      <w:r w:rsidR="002A07DC" w:rsidRPr="00284357">
        <w:rPr>
          <w:rFonts w:asciiTheme="majorHAnsi" w:eastAsia="Times New Roman" w:hAnsiTheme="majorHAnsi" w:cstheme="majorHAnsi"/>
          <w:b/>
          <w:bCs/>
          <w:i/>
          <w:iCs/>
          <w:color w:val="4472C4" w:themeColor="accent1"/>
          <w:shd w:val="clear" w:color="auto" w:fill="FFFFFF"/>
          <w:lang w:eastAsia="fr-FR" w:bidi="he-IL"/>
        </w:rPr>
        <w:t>Les archives mentent-elles ? Réflexions sur la falsification comme motif récurrent dans l’écriture de l’histoire des Juifs en France</w:t>
      </w:r>
    </w:p>
    <w:p w:rsidR="002A07DC" w:rsidRPr="00284357" w:rsidRDefault="002A07DC" w:rsidP="002A07DC">
      <w:pPr>
        <w:spacing w:line="276" w:lineRule="auto"/>
        <w:jc w:val="both"/>
        <w:rPr>
          <w:rFonts w:asciiTheme="majorHAnsi" w:eastAsia="Times New Roman" w:hAnsiTheme="majorHAnsi" w:cstheme="majorHAnsi"/>
          <w:color w:val="222222"/>
          <w:shd w:val="clear" w:color="auto" w:fill="FFFFFF"/>
          <w:lang w:eastAsia="fr-FR" w:bidi="he-IL"/>
        </w:rPr>
      </w:pPr>
      <w:r w:rsidRPr="00284357">
        <w:rPr>
          <w:rFonts w:asciiTheme="majorHAnsi" w:eastAsia="Times New Roman" w:hAnsiTheme="majorHAnsi" w:cstheme="majorHAnsi"/>
          <w:color w:val="222222"/>
          <w:shd w:val="clear" w:color="auto" w:fill="FFFFFF"/>
          <w:lang w:eastAsia="fr-FR" w:bidi="he-IL"/>
        </w:rPr>
        <w:t>Les réflexions d’Isidore Loeb (1839-1892) dans </w:t>
      </w:r>
      <w:r w:rsidRPr="00284357">
        <w:rPr>
          <w:rFonts w:asciiTheme="majorHAnsi" w:eastAsia="Times New Roman" w:hAnsiTheme="majorHAnsi" w:cstheme="majorHAnsi"/>
          <w:i/>
          <w:iCs/>
          <w:color w:val="222222"/>
          <w:shd w:val="clear" w:color="auto" w:fill="FFFFFF"/>
          <w:lang w:eastAsia="fr-FR" w:bidi="he-IL"/>
        </w:rPr>
        <w:t>Le Juif de l’Histoire et le Juif de la Légende</w:t>
      </w:r>
      <w:r w:rsidRPr="00284357">
        <w:rPr>
          <w:rFonts w:asciiTheme="majorHAnsi" w:eastAsia="Times New Roman" w:hAnsiTheme="majorHAnsi" w:cstheme="majorHAnsi"/>
          <w:color w:val="222222"/>
          <w:shd w:val="clear" w:color="auto" w:fill="FFFFFF"/>
          <w:lang w:eastAsia="fr-FR" w:bidi="he-IL"/>
        </w:rPr>
        <w:t> (1890), servent de point de départ à une discussion sur le statut des sources dites </w:t>
      </w:r>
      <w:r w:rsidRPr="00284357">
        <w:rPr>
          <w:rFonts w:asciiTheme="majorHAnsi" w:eastAsia="Times New Roman" w:hAnsiTheme="majorHAnsi" w:cstheme="majorHAnsi"/>
          <w:i/>
          <w:iCs/>
          <w:color w:val="222222"/>
          <w:shd w:val="clear" w:color="auto" w:fill="FFFFFF"/>
          <w:lang w:eastAsia="fr-FR" w:bidi="he-IL"/>
        </w:rPr>
        <w:t>exogènes</w:t>
      </w:r>
      <w:r w:rsidRPr="00284357">
        <w:rPr>
          <w:rFonts w:asciiTheme="majorHAnsi" w:eastAsia="Times New Roman" w:hAnsiTheme="majorHAnsi" w:cstheme="majorHAnsi"/>
          <w:color w:val="222222"/>
          <w:shd w:val="clear" w:color="auto" w:fill="FFFFFF"/>
          <w:lang w:eastAsia="fr-FR" w:bidi="he-IL"/>
        </w:rPr>
        <w:t> pour écrire l’histoire des Juifs. Longtemps accusées de véhiculer des représentations erronées ou malveillantes sur les populations juives, leur mise à distance par certains historiens du judaïsme interroge sur la permanence du motif de la réfutation du faux comme moteur de l’histoire juive.</w:t>
      </w:r>
    </w:p>
    <w:p w:rsidR="00946DE7" w:rsidRPr="00284357" w:rsidRDefault="00946DE7" w:rsidP="002A07DC">
      <w:pPr>
        <w:spacing w:line="276" w:lineRule="auto"/>
        <w:rPr>
          <w:rFonts w:asciiTheme="majorHAnsi" w:eastAsia="Times New Roman" w:hAnsiTheme="majorHAnsi" w:cstheme="majorHAnsi"/>
          <w:color w:val="222222"/>
          <w:lang w:eastAsia="fr-FR" w:bidi="he-IL"/>
        </w:rPr>
      </w:pPr>
    </w:p>
    <w:p w:rsidR="00EE0C64" w:rsidRPr="00284357" w:rsidRDefault="007E5846" w:rsidP="006D6E21">
      <w:pPr>
        <w:spacing w:line="276" w:lineRule="auto"/>
        <w:jc w:val="center"/>
        <w:rPr>
          <w:rFonts w:asciiTheme="majorHAnsi" w:eastAsia="Times New Roman" w:hAnsiTheme="majorHAnsi" w:cstheme="majorHAnsi"/>
          <w:b/>
          <w:bCs/>
          <w:color w:val="4472C4" w:themeColor="accent1"/>
          <w:lang w:eastAsia="fr-FR" w:bidi="he-IL"/>
        </w:rPr>
      </w:pPr>
      <w:r w:rsidRPr="00284357">
        <w:rPr>
          <w:rFonts w:asciiTheme="majorHAnsi" w:eastAsia="Times New Roman" w:hAnsiTheme="majorHAnsi" w:cstheme="majorHAnsi"/>
          <w:b/>
          <w:bCs/>
          <w:color w:val="4472C4" w:themeColor="accent1"/>
          <w:lang w:eastAsia="fr-FR" w:bidi="he-IL"/>
        </w:rPr>
        <w:t>22/02</w:t>
      </w:r>
      <w:r w:rsidR="00EE0C64" w:rsidRPr="00284357">
        <w:rPr>
          <w:rFonts w:asciiTheme="majorHAnsi" w:eastAsia="Times New Roman" w:hAnsiTheme="majorHAnsi" w:cstheme="majorHAnsi"/>
          <w:b/>
          <w:bCs/>
          <w:color w:val="4472C4" w:themeColor="accent1"/>
          <w:lang w:eastAsia="fr-FR" w:bidi="he-IL"/>
        </w:rPr>
        <w:t>/2023 -</w:t>
      </w:r>
      <w:r w:rsidRPr="00284357">
        <w:rPr>
          <w:rFonts w:asciiTheme="majorHAnsi" w:eastAsia="Times New Roman" w:hAnsiTheme="majorHAnsi" w:cstheme="majorHAnsi"/>
          <w:b/>
          <w:bCs/>
          <w:color w:val="4472C4" w:themeColor="accent1"/>
          <w:lang w:eastAsia="fr-FR" w:bidi="he-IL"/>
        </w:rPr>
        <w:t xml:space="preserve"> Sabina </w:t>
      </w:r>
      <w:proofErr w:type="spellStart"/>
      <w:r w:rsidRPr="00284357">
        <w:rPr>
          <w:rFonts w:asciiTheme="majorHAnsi" w:eastAsia="Times New Roman" w:hAnsiTheme="majorHAnsi" w:cstheme="majorHAnsi"/>
          <w:b/>
          <w:bCs/>
          <w:color w:val="4472C4" w:themeColor="accent1"/>
          <w:lang w:eastAsia="fr-FR" w:bidi="he-IL"/>
        </w:rPr>
        <w:t>Loriga</w:t>
      </w:r>
      <w:proofErr w:type="spellEnd"/>
      <w:r w:rsidR="00EE0C64" w:rsidRPr="00284357">
        <w:rPr>
          <w:rFonts w:asciiTheme="majorHAnsi" w:eastAsia="Times New Roman" w:hAnsiTheme="majorHAnsi" w:cstheme="majorHAnsi"/>
          <w:b/>
          <w:bCs/>
          <w:color w:val="4472C4" w:themeColor="accent1"/>
          <w:lang w:eastAsia="fr-FR" w:bidi="he-IL"/>
        </w:rPr>
        <w:t xml:space="preserve">, </w:t>
      </w:r>
      <w:r w:rsidR="00EE0C64" w:rsidRPr="00284357">
        <w:rPr>
          <w:rFonts w:asciiTheme="majorHAnsi" w:eastAsia="Times New Roman" w:hAnsiTheme="majorHAnsi" w:cstheme="majorHAnsi"/>
          <w:b/>
          <w:bCs/>
          <w:i/>
          <w:iCs/>
          <w:color w:val="4472C4" w:themeColor="accent1"/>
          <w:lang w:eastAsia="fr-FR" w:bidi="he-IL"/>
        </w:rPr>
        <w:t>L</w:t>
      </w:r>
      <w:r w:rsidR="0093254A" w:rsidRPr="00284357">
        <w:rPr>
          <w:rFonts w:asciiTheme="majorHAnsi" w:eastAsia="Times New Roman" w:hAnsiTheme="majorHAnsi" w:cstheme="majorHAnsi"/>
          <w:b/>
          <w:bCs/>
          <w:i/>
          <w:iCs/>
          <w:color w:val="4472C4" w:themeColor="accent1"/>
          <w:lang w:eastAsia="fr-FR" w:bidi="he-IL"/>
        </w:rPr>
        <w:t>’</w:t>
      </w:r>
      <w:r w:rsidR="00EE0C64" w:rsidRPr="00284357">
        <w:rPr>
          <w:rFonts w:asciiTheme="majorHAnsi" w:eastAsia="Times New Roman" w:hAnsiTheme="majorHAnsi" w:cstheme="majorHAnsi"/>
          <w:b/>
          <w:bCs/>
          <w:i/>
          <w:iCs/>
          <w:color w:val="4472C4" w:themeColor="accent1"/>
          <w:lang w:eastAsia="fr-FR" w:bidi="he-IL"/>
        </w:rPr>
        <w:t>histoire entre critique et spectacle</w:t>
      </w:r>
    </w:p>
    <w:p w:rsidR="00EE0C64" w:rsidRPr="00284357" w:rsidRDefault="00EE0C64" w:rsidP="002A07DC">
      <w:pPr>
        <w:spacing w:line="276" w:lineRule="auto"/>
        <w:jc w:val="both"/>
        <w:rPr>
          <w:rFonts w:asciiTheme="majorHAnsi" w:eastAsia="Times New Roman" w:hAnsiTheme="majorHAnsi" w:cstheme="majorHAnsi"/>
          <w:color w:val="222222"/>
          <w:shd w:val="clear" w:color="auto" w:fill="FFFFFF"/>
          <w:lang w:eastAsia="fr-FR" w:bidi="he-IL"/>
        </w:rPr>
      </w:pPr>
      <w:r w:rsidRPr="00284357">
        <w:rPr>
          <w:rFonts w:asciiTheme="majorHAnsi" w:eastAsia="Times New Roman" w:hAnsiTheme="majorHAnsi" w:cstheme="majorHAnsi"/>
          <w:color w:val="222222"/>
          <w:shd w:val="clear" w:color="auto" w:fill="FFFFFF"/>
          <w:lang w:eastAsia="fr-FR" w:bidi="he-IL"/>
        </w:rPr>
        <w:t>Les noms de Lorenzo Valla, Gabriel Monod, et Pierre Vidal Naquet nous rappellent l’importance du doute : toute idée fondée sur la croyance doit faire l’objet d’un examen critique, même au prix de découvrir des vérités inconfortables. De ce point de vue, la critique (des sources, des interprétations, des formes de récit) est une condition essentielle du travail de l’histoire. Mais qu’en-est-il de la critique, lorsque celle-ci cède à la tentation du spectacle ? Nous aborderons cette question à travers trois cas : l’affaire Aubrac (1997), la controverse autour de </w:t>
      </w:r>
      <w:proofErr w:type="spellStart"/>
      <w:r w:rsidRPr="00284357">
        <w:rPr>
          <w:rFonts w:asciiTheme="majorHAnsi" w:eastAsia="Times New Roman" w:hAnsiTheme="majorHAnsi" w:cstheme="majorHAnsi"/>
          <w:i/>
          <w:iCs/>
          <w:color w:val="222222"/>
          <w:shd w:val="clear" w:color="auto" w:fill="FFFFFF"/>
          <w:lang w:eastAsia="fr-FR" w:bidi="he-IL"/>
        </w:rPr>
        <w:t>Pasque</w:t>
      </w:r>
      <w:proofErr w:type="spellEnd"/>
      <w:r w:rsidRPr="00284357">
        <w:rPr>
          <w:rFonts w:asciiTheme="majorHAnsi" w:eastAsia="Times New Roman" w:hAnsiTheme="majorHAnsi" w:cstheme="majorHAnsi"/>
          <w:i/>
          <w:iCs/>
          <w:color w:val="222222"/>
          <w:shd w:val="clear" w:color="auto" w:fill="FFFFFF"/>
          <w:lang w:eastAsia="fr-FR" w:bidi="he-IL"/>
        </w:rPr>
        <w:t xml:space="preserve"> di </w:t>
      </w:r>
      <w:proofErr w:type="spellStart"/>
      <w:r w:rsidRPr="00284357">
        <w:rPr>
          <w:rFonts w:asciiTheme="majorHAnsi" w:eastAsia="Times New Roman" w:hAnsiTheme="majorHAnsi" w:cstheme="majorHAnsi"/>
          <w:i/>
          <w:iCs/>
          <w:color w:val="222222"/>
          <w:shd w:val="clear" w:color="auto" w:fill="FFFFFF"/>
          <w:lang w:eastAsia="fr-FR" w:bidi="he-IL"/>
        </w:rPr>
        <w:t>sangue</w:t>
      </w:r>
      <w:proofErr w:type="spellEnd"/>
      <w:r w:rsidRPr="00284357">
        <w:rPr>
          <w:rFonts w:asciiTheme="majorHAnsi" w:eastAsia="Times New Roman" w:hAnsiTheme="majorHAnsi" w:cstheme="majorHAnsi"/>
          <w:color w:val="222222"/>
          <w:shd w:val="clear" w:color="auto" w:fill="FFFFFF"/>
          <w:lang w:eastAsia="fr-FR" w:bidi="he-IL"/>
        </w:rPr>
        <w:t xml:space="preserve"> d’Ariel </w:t>
      </w:r>
      <w:proofErr w:type="spellStart"/>
      <w:r w:rsidRPr="00284357">
        <w:rPr>
          <w:rFonts w:asciiTheme="majorHAnsi" w:eastAsia="Times New Roman" w:hAnsiTheme="majorHAnsi" w:cstheme="majorHAnsi"/>
          <w:color w:val="222222"/>
          <w:shd w:val="clear" w:color="auto" w:fill="FFFFFF"/>
          <w:lang w:eastAsia="fr-FR" w:bidi="he-IL"/>
        </w:rPr>
        <w:t>Toaff</w:t>
      </w:r>
      <w:proofErr w:type="spellEnd"/>
      <w:r w:rsidRPr="00284357">
        <w:rPr>
          <w:rFonts w:asciiTheme="majorHAnsi" w:eastAsia="Times New Roman" w:hAnsiTheme="majorHAnsi" w:cstheme="majorHAnsi"/>
          <w:color w:val="222222"/>
          <w:shd w:val="clear" w:color="auto" w:fill="FFFFFF"/>
          <w:lang w:eastAsia="fr-FR" w:bidi="he-IL"/>
        </w:rPr>
        <w:t xml:space="preserve"> (2007), la publication de </w:t>
      </w:r>
      <w:proofErr w:type="spellStart"/>
      <w:r w:rsidRPr="00284357">
        <w:rPr>
          <w:rFonts w:asciiTheme="majorHAnsi" w:eastAsia="Times New Roman" w:hAnsiTheme="majorHAnsi" w:cstheme="majorHAnsi"/>
          <w:i/>
          <w:iCs/>
          <w:color w:val="222222"/>
          <w:shd w:val="clear" w:color="auto" w:fill="FFFFFF"/>
          <w:lang w:eastAsia="fr-FR" w:bidi="he-IL"/>
        </w:rPr>
        <w:t>Partigia</w:t>
      </w:r>
      <w:proofErr w:type="spellEnd"/>
      <w:r w:rsidRPr="00284357">
        <w:rPr>
          <w:rFonts w:asciiTheme="majorHAnsi" w:eastAsia="Times New Roman" w:hAnsiTheme="majorHAnsi" w:cstheme="majorHAnsi"/>
          <w:color w:val="222222"/>
          <w:shd w:val="clear" w:color="auto" w:fill="FFFFFF"/>
          <w:lang w:eastAsia="fr-FR" w:bidi="he-IL"/>
        </w:rPr>
        <w:t xml:space="preserve"> de Sergio </w:t>
      </w:r>
      <w:proofErr w:type="spellStart"/>
      <w:r w:rsidRPr="00284357">
        <w:rPr>
          <w:rFonts w:asciiTheme="majorHAnsi" w:eastAsia="Times New Roman" w:hAnsiTheme="majorHAnsi" w:cstheme="majorHAnsi"/>
          <w:color w:val="222222"/>
          <w:shd w:val="clear" w:color="auto" w:fill="FFFFFF"/>
          <w:lang w:eastAsia="fr-FR" w:bidi="he-IL"/>
        </w:rPr>
        <w:t>Luzzato</w:t>
      </w:r>
      <w:proofErr w:type="spellEnd"/>
      <w:r w:rsidRPr="00284357">
        <w:rPr>
          <w:rFonts w:asciiTheme="majorHAnsi" w:eastAsia="Times New Roman" w:hAnsiTheme="majorHAnsi" w:cstheme="majorHAnsi"/>
          <w:color w:val="222222"/>
          <w:shd w:val="clear" w:color="auto" w:fill="FFFFFF"/>
          <w:lang w:eastAsia="fr-FR" w:bidi="he-IL"/>
        </w:rPr>
        <w:t xml:space="preserve"> (2013).</w:t>
      </w:r>
    </w:p>
    <w:p w:rsidR="00EE0C64" w:rsidRDefault="00EE0C64" w:rsidP="002A07DC">
      <w:pPr>
        <w:spacing w:line="276" w:lineRule="auto"/>
        <w:rPr>
          <w:rFonts w:asciiTheme="majorHAnsi" w:eastAsia="Times New Roman" w:hAnsiTheme="majorHAnsi" w:cstheme="majorHAnsi"/>
          <w:color w:val="222222"/>
          <w:lang w:eastAsia="fr-FR" w:bidi="he-IL"/>
        </w:rPr>
      </w:pPr>
    </w:p>
    <w:p w:rsidR="00017461" w:rsidRPr="00017461" w:rsidRDefault="003E5DEE" w:rsidP="00017461">
      <w:pPr>
        <w:spacing w:line="276" w:lineRule="auto"/>
        <w:jc w:val="center"/>
        <w:rPr>
          <w:rFonts w:asciiTheme="majorHAnsi" w:eastAsia="Times New Roman" w:hAnsiTheme="majorHAnsi" w:cstheme="majorHAnsi"/>
          <w:b/>
          <w:bCs/>
          <w:color w:val="4472C4" w:themeColor="accent1"/>
          <w:lang w:eastAsia="fr-FR" w:bidi="he-IL"/>
        </w:rPr>
      </w:pPr>
      <w:r>
        <w:rPr>
          <w:rFonts w:asciiTheme="majorHAnsi" w:eastAsia="Times New Roman" w:hAnsiTheme="majorHAnsi" w:cstheme="majorHAnsi"/>
          <w:b/>
          <w:bCs/>
          <w:color w:val="4472C4" w:themeColor="accent1"/>
          <w:lang w:eastAsia="fr-FR" w:bidi="he-IL"/>
        </w:rPr>
        <w:lastRenderedPageBreak/>
        <w:t>15</w:t>
      </w:r>
      <w:r w:rsidRPr="00284357">
        <w:rPr>
          <w:rFonts w:asciiTheme="majorHAnsi" w:eastAsia="Times New Roman" w:hAnsiTheme="majorHAnsi" w:cstheme="majorHAnsi"/>
          <w:b/>
          <w:bCs/>
          <w:color w:val="4472C4" w:themeColor="accent1"/>
          <w:lang w:eastAsia="fr-FR" w:bidi="he-IL"/>
        </w:rPr>
        <w:t xml:space="preserve">/03/2023 </w:t>
      </w:r>
      <w:r>
        <w:rPr>
          <w:rFonts w:asciiTheme="majorHAnsi" w:eastAsia="Times New Roman" w:hAnsiTheme="majorHAnsi" w:cstheme="majorHAnsi"/>
          <w:b/>
          <w:bCs/>
          <w:color w:val="4472C4" w:themeColor="accent1"/>
          <w:lang w:eastAsia="fr-FR" w:bidi="he-IL"/>
        </w:rPr>
        <w:t>–</w:t>
      </w:r>
      <w:r w:rsidRPr="00284357">
        <w:rPr>
          <w:rFonts w:asciiTheme="majorHAnsi" w:eastAsia="Times New Roman" w:hAnsiTheme="majorHAnsi" w:cstheme="majorHAnsi"/>
          <w:b/>
          <w:bCs/>
          <w:color w:val="4472C4" w:themeColor="accent1"/>
          <w:lang w:eastAsia="fr-FR" w:bidi="he-IL"/>
        </w:rPr>
        <w:t xml:space="preserve"> </w:t>
      </w:r>
      <w:r>
        <w:rPr>
          <w:rFonts w:asciiTheme="majorHAnsi" w:eastAsia="Times New Roman" w:hAnsiTheme="majorHAnsi" w:cstheme="majorHAnsi"/>
          <w:b/>
          <w:bCs/>
          <w:color w:val="4472C4" w:themeColor="accent1"/>
          <w:lang w:eastAsia="fr-FR" w:bidi="he-IL"/>
        </w:rPr>
        <w:t>Asher Salah (chercheur invité</w:t>
      </w:r>
      <w:r w:rsidR="00017461">
        <w:rPr>
          <w:rFonts w:asciiTheme="majorHAnsi" w:eastAsia="Times New Roman" w:hAnsiTheme="majorHAnsi" w:cstheme="majorHAnsi"/>
          <w:b/>
          <w:bCs/>
          <w:color w:val="4472C4" w:themeColor="accent1"/>
          <w:lang w:eastAsia="fr-FR" w:bidi="he-IL"/>
        </w:rPr>
        <w:t xml:space="preserve">, </w:t>
      </w:r>
      <w:r w:rsidR="00AC34C9">
        <w:rPr>
          <w:rFonts w:asciiTheme="majorHAnsi" w:eastAsia="Times New Roman" w:hAnsiTheme="majorHAnsi" w:cstheme="majorHAnsi"/>
          <w:b/>
          <w:bCs/>
          <w:color w:val="4472C4" w:themeColor="accent1"/>
          <w:lang w:eastAsia="fr-FR" w:bidi="he-IL"/>
        </w:rPr>
        <w:t xml:space="preserve">Académie des Beaux-Arts </w:t>
      </w:r>
      <w:proofErr w:type="spellStart"/>
      <w:r w:rsidR="00AC34C9">
        <w:rPr>
          <w:rFonts w:asciiTheme="majorHAnsi" w:eastAsia="Times New Roman" w:hAnsiTheme="majorHAnsi" w:cstheme="majorHAnsi"/>
          <w:b/>
          <w:bCs/>
          <w:color w:val="4472C4" w:themeColor="accent1"/>
          <w:lang w:eastAsia="fr-FR" w:bidi="he-IL"/>
        </w:rPr>
        <w:t>Betzalel</w:t>
      </w:r>
      <w:proofErr w:type="spellEnd"/>
      <w:r w:rsidR="00AC34C9">
        <w:rPr>
          <w:rFonts w:asciiTheme="majorHAnsi" w:eastAsia="Times New Roman" w:hAnsiTheme="majorHAnsi" w:cstheme="majorHAnsi"/>
          <w:b/>
          <w:bCs/>
          <w:color w:val="4472C4" w:themeColor="accent1"/>
          <w:lang w:eastAsia="fr-FR" w:bidi="he-IL"/>
        </w:rPr>
        <w:t xml:space="preserve"> - </w:t>
      </w:r>
      <w:r w:rsidR="00017461">
        <w:rPr>
          <w:rFonts w:asciiTheme="majorHAnsi" w:eastAsia="Times New Roman" w:hAnsiTheme="majorHAnsi" w:cstheme="majorHAnsi"/>
          <w:b/>
          <w:bCs/>
          <w:color w:val="4472C4" w:themeColor="accent1"/>
          <w:lang w:eastAsia="fr-FR" w:bidi="he-IL"/>
        </w:rPr>
        <w:t>Université hébraïque de Jérusalem</w:t>
      </w:r>
      <w:r>
        <w:rPr>
          <w:rFonts w:asciiTheme="majorHAnsi" w:eastAsia="Times New Roman" w:hAnsiTheme="majorHAnsi" w:cstheme="majorHAnsi"/>
          <w:b/>
          <w:bCs/>
          <w:color w:val="4472C4" w:themeColor="accent1"/>
          <w:lang w:eastAsia="fr-FR" w:bidi="he-IL"/>
        </w:rPr>
        <w:t>)</w:t>
      </w:r>
      <w:r w:rsidRPr="00284357">
        <w:rPr>
          <w:rFonts w:asciiTheme="majorHAnsi" w:eastAsia="Times New Roman" w:hAnsiTheme="majorHAnsi" w:cstheme="majorHAnsi"/>
          <w:b/>
          <w:bCs/>
          <w:color w:val="4472C4" w:themeColor="accent1"/>
          <w:lang w:eastAsia="fr-FR" w:bidi="he-IL"/>
        </w:rPr>
        <w:t>,</w:t>
      </w:r>
      <w:r w:rsidR="00017461">
        <w:rPr>
          <w:rFonts w:asciiTheme="majorHAnsi" w:eastAsia="Times New Roman" w:hAnsiTheme="majorHAnsi" w:cstheme="majorHAnsi"/>
          <w:b/>
          <w:bCs/>
          <w:color w:val="4472C4" w:themeColor="accent1"/>
          <w:lang w:eastAsia="fr-FR" w:bidi="he-IL"/>
        </w:rPr>
        <w:t xml:space="preserve"> </w:t>
      </w:r>
      <w:r w:rsidR="00017461" w:rsidRPr="00017461">
        <w:rPr>
          <w:rFonts w:asciiTheme="majorHAnsi" w:eastAsia="Times New Roman" w:hAnsiTheme="majorHAnsi" w:cstheme="majorHAnsi"/>
          <w:b/>
          <w:bCs/>
          <w:i/>
          <w:iCs/>
          <w:color w:val="4472C4" w:themeColor="accent1"/>
          <w:shd w:val="clear" w:color="auto" w:fill="FFFFFF"/>
          <w:lang w:eastAsia="fr-FR" w:bidi="he-IL"/>
        </w:rPr>
        <w:t xml:space="preserve">Les </w:t>
      </w:r>
      <w:r w:rsidR="00017461">
        <w:rPr>
          <w:rFonts w:asciiTheme="majorHAnsi" w:eastAsia="Times New Roman" w:hAnsiTheme="majorHAnsi" w:cstheme="majorHAnsi"/>
          <w:b/>
          <w:bCs/>
          <w:i/>
          <w:iCs/>
          <w:color w:val="4472C4" w:themeColor="accent1"/>
          <w:shd w:val="clear" w:color="auto" w:fill="FFFFFF"/>
          <w:lang w:eastAsia="fr-FR" w:bidi="he-IL"/>
        </w:rPr>
        <w:t>J</w:t>
      </w:r>
      <w:r w:rsidR="00017461" w:rsidRPr="00017461">
        <w:rPr>
          <w:rFonts w:asciiTheme="majorHAnsi" w:eastAsia="Times New Roman" w:hAnsiTheme="majorHAnsi" w:cstheme="majorHAnsi"/>
          <w:b/>
          <w:bCs/>
          <w:i/>
          <w:iCs/>
          <w:color w:val="4472C4" w:themeColor="accent1"/>
          <w:shd w:val="clear" w:color="auto" w:fill="FFFFFF"/>
          <w:lang w:eastAsia="fr-FR" w:bidi="he-IL"/>
        </w:rPr>
        <w:t xml:space="preserve">uifs comme faussaires du Judaïsme : </w:t>
      </w:r>
      <w:proofErr w:type="gramStart"/>
      <w:r w:rsidR="00017461" w:rsidRPr="00017461">
        <w:rPr>
          <w:rFonts w:asciiTheme="majorHAnsi" w:eastAsia="Times New Roman" w:hAnsiTheme="majorHAnsi" w:cstheme="majorHAnsi"/>
          <w:b/>
          <w:bCs/>
          <w:i/>
          <w:iCs/>
          <w:color w:val="4472C4" w:themeColor="accent1"/>
          <w:shd w:val="clear" w:color="auto" w:fill="FFFFFF"/>
          <w:lang w:eastAsia="fr-FR" w:bidi="he-IL"/>
        </w:rPr>
        <w:t>l’ «</w:t>
      </w:r>
      <w:proofErr w:type="gramEnd"/>
      <w:r w:rsidR="00017461" w:rsidRPr="00017461">
        <w:rPr>
          <w:rFonts w:asciiTheme="majorHAnsi" w:eastAsia="Times New Roman" w:hAnsiTheme="majorHAnsi" w:cstheme="majorHAnsi"/>
          <w:b/>
          <w:bCs/>
          <w:i/>
          <w:iCs/>
          <w:color w:val="4472C4" w:themeColor="accent1"/>
          <w:shd w:val="clear" w:color="auto" w:fill="FFFFFF"/>
          <w:lang w:eastAsia="fr-FR" w:bidi="he-IL"/>
        </w:rPr>
        <w:t> affaire » du rabbin Daniele Pergola entre désir de réforme et obsession antisémite</w:t>
      </w:r>
    </w:p>
    <w:p w:rsidR="00017461" w:rsidRPr="003B55B6" w:rsidRDefault="003B55B6" w:rsidP="003B55B6">
      <w:pPr>
        <w:spacing w:line="276" w:lineRule="auto"/>
        <w:jc w:val="both"/>
        <w:rPr>
          <w:rFonts w:asciiTheme="majorHAnsi" w:eastAsia="Times New Roman" w:hAnsiTheme="majorHAnsi" w:cstheme="majorHAnsi"/>
          <w:color w:val="222222"/>
          <w:shd w:val="clear" w:color="auto" w:fill="FFFFFF"/>
          <w:lang w:eastAsia="fr-FR" w:bidi="he-IL"/>
        </w:rPr>
      </w:pPr>
      <w:r w:rsidRPr="003B55B6">
        <w:rPr>
          <w:rFonts w:asciiTheme="majorHAnsi" w:eastAsia="Times New Roman" w:hAnsiTheme="majorHAnsi" w:cstheme="majorHAnsi"/>
          <w:color w:val="222222"/>
          <w:shd w:val="clear" w:color="auto" w:fill="FFFFFF"/>
          <w:lang w:eastAsia="fr-FR" w:bidi="he-IL"/>
        </w:rPr>
        <w:t>En 1883 la communauté juive de Turin fut secouée par une grave affaire lorsque le rabbin adjoint de la ville Daniele Pergola (</w:t>
      </w:r>
      <w:proofErr w:type="spellStart"/>
      <w:r w:rsidRPr="003B55B6">
        <w:rPr>
          <w:rFonts w:asciiTheme="majorHAnsi" w:eastAsia="Times New Roman" w:hAnsiTheme="majorHAnsi" w:cstheme="majorHAnsi"/>
          <w:color w:val="222222"/>
          <w:shd w:val="clear" w:color="auto" w:fill="FFFFFF"/>
          <w:lang w:eastAsia="fr-FR" w:bidi="he-IL"/>
        </w:rPr>
        <w:t>Pitigliano</w:t>
      </w:r>
      <w:proofErr w:type="spellEnd"/>
      <w:r w:rsidRPr="003B55B6">
        <w:rPr>
          <w:rFonts w:asciiTheme="majorHAnsi" w:eastAsia="Times New Roman" w:hAnsiTheme="majorHAnsi" w:cstheme="majorHAnsi"/>
          <w:color w:val="222222"/>
          <w:shd w:val="clear" w:color="auto" w:fill="FFFFFF"/>
          <w:lang w:eastAsia="fr-FR" w:bidi="he-IL"/>
        </w:rPr>
        <w:t xml:space="preserve"> 1830 - Turin 1914) publia un long pamphlet appelant à une réforme radicale du </w:t>
      </w:r>
      <w:r>
        <w:rPr>
          <w:rFonts w:asciiTheme="majorHAnsi" w:eastAsia="Times New Roman" w:hAnsiTheme="majorHAnsi" w:cstheme="majorHAnsi"/>
          <w:color w:val="222222"/>
          <w:shd w:val="clear" w:color="auto" w:fill="FFFFFF"/>
          <w:lang w:eastAsia="fr-FR" w:bidi="he-IL"/>
        </w:rPr>
        <w:t>J</w:t>
      </w:r>
      <w:r w:rsidRPr="003B55B6">
        <w:rPr>
          <w:rFonts w:asciiTheme="majorHAnsi" w:eastAsia="Times New Roman" w:hAnsiTheme="majorHAnsi" w:cstheme="majorHAnsi"/>
          <w:color w:val="222222"/>
          <w:shd w:val="clear" w:color="auto" w:fill="FFFFFF"/>
          <w:lang w:eastAsia="fr-FR" w:bidi="he-IL"/>
        </w:rPr>
        <w:t>udaïsme aux relents antisémites</w:t>
      </w:r>
      <w:r>
        <w:rPr>
          <w:rFonts w:asciiTheme="majorHAnsi" w:eastAsia="Times New Roman" w:hAnsiTheme="majorHAnsi" w:cstheme="majorHAnsi"/>
          <w:color w:val="222222"/>
          <w:shd w:val="clear" w:color="auto" w:fill="FFFFFF"/>
          <w:lang w:eastAsia="fr-FR" w:bidi="he-IL"/>
        </w:rPr>
        <w:t>,</w:t>
      </w:r>
      <w:r w:rsidRPr="003B55B6">
        <w:rPr>
          <w:rFonts w:asciiTheme="majorHAnsi" w:eastAsia="Times New Roman" w:hAnsiTheme="majorHAnsi" w:cstheme="majorHAnsi"/>
          <w:color w:val="222222"/>
          <w:shd w:val="clear" w:color="auto" w:fill="FFFFFF"/>
          <w:lang w:eastAsia="fr-FR" w:bidi="he-IL"/>
        </w:rPr>
        <w:t xml:space="preserve"> qui se solda par son expulsion de la communauté. A partir de cette date</w:t>
      </w:r>
      <w:r>
        <w:rPr>
          <w:rFonts w:asciiTheme="majorHAnsi" w:eastAsia="Times New Roman" w:hAnsiTheme="majorHAnsi" w:cstheme="majorHAnsi"/>
          <w:color w:val="222222"/>
          <w:shd w:val="clear" w:color="auto" w:fill="FFFFFF"/>
          <w:lang w:eastAsia="fr-FR" w:bidi="he-IL"/>
        </w:rPr>
        <w:t>,</w:t>
      </w:r>
      <w:r w:rsidRPr="003B55B6">
        <w:rPr>
          <w:rFonts w:asciiTheme="majorHAnsi" w:eastAsia="Times New Roman" w:hAnsiTheme="majorHAnsi" w:cstheme="majorHAnsi"/>
          <w:color w:val="222222"/>
          <w:shd w:val="clear" w:color="auto" w:fill="FFFFFF"/>
          <w:lang w:eastAsia="fr-FR" w:bidi="he-IL"/>
        </w:rPr>
        <w:t xml:space="preserve"> Pergola entrepri</w:t>
      </w:r>
      <w:r>
        <w:rPr>
          <w:rFonts w:asciiTheme="majorHAnsi" w:eastAsia="Times New Roman" w:hAnsiTheme="majorHAnsi" w:cstheme="majorHAnsi"/>
          <w:color w:val="222222"/>
          <w:shd w:val="clear" w:color="auto" w:fill="FFFFFF"/>
          <w:lang w:eastAsia="fr-FR" w:bidi="he-IL"/>
        </w:rPr>
        <w:t>t</w:t>
      </w:r>
      <w:r w:rsidRPr="003B55B6">
        <w:rPr>
          <w:rFonts w:asciiTheme="majorHAnsi" w:eastAsia="Times New Roman" w:hAnsiTheme="majorHAnsi" w:cstheme="majorHAnsi"/>
          <w:color w:val="222222"/>
          <w:shd w:val="clear" w:color="auto" w:fill="FFFFFF"/>
          <w:lang w:eastAsia="fr-FR" w:bidi="he-IL"/>
        </w:rPr>
        <w:t xml:space="preserve"> une campagne d’attaques contre la communauté par une intense activité de publiciste s’étalant sur les quatre décennies suivantes. Les écrits de Pergola dépeignent l</w:t>
      </w:r>
      <w:r>
        <w:rPr>
          <w:rFonts w:asciiTheme="majorHAnsi" w:eastAsia="Times New Roman" w:hAnsiTheme="majorHAnsi" w:cstheme="majorHAnsi"/>
          <w:color w:val="222222"/>
          <w:shd w:val="clear" w:color="auto" w:fill="FFFFFF"/>
          <w:lang w:eastAsia="fr-FR" w:bidi="he-IL"/>
        </w:rPr>
        <w:t>’</w:t>
      </w:r>
      <w:r w:rsidRPr="003B55B6">
        <w:rPr>
          <w:rFonts w:asciiTheme="majorHAnsi" w:eastAsia="Times New Roman" w:hAnsiTheme="majorHAnsi" w:cstheme="majorHAnsi"/>
          <w:color w:val="222222"/>
          <w:shd w:val="clear" w:color="auto" w:fill="FFFFFF"/>
          <w:lang w:eastAsia="fr-FR" w:bidi="he-IL"/>
        </w:rPr>
        <w:t xml:space="preserve">abjection morale des </w:t>
      </w:r>
      <w:r>
        <w:rPr>
          <w:rFonts w:asciiTheme="majorHAnsi" w:eastAsia="Times New Roman" w:hAnsiTheme="majorHAnsi" w:cstheme="majorHAnsi"/>
          <w:color w:val="222222"/>
          <w:shd w:val="clear" w:color="auto" w:fill="FFFFFF"/>
          <w:lang w:eastAsia="fr-FR" w:bidi="he-IL"/>
        </w:rPr>
        <w:t>J</w:t>
      </w:r>
      <w:r w:rsidRPr="003B55B6">
        <w:rPr>
          <w:rFonts w:asciiTheme="majorHAnsi" w:eastAsia="Times New Roman" w:hAnsiTheme="majorHAnsi" w:cstheme="majorHAnsi"/>
          <w:color w:val="222222"/>
          <w:shd w:val="clear" w:color="auto" w:fill="FFFFFF"/>
          <w:lang w:eastAsia="fr-FR" w:bidi="he-IL"/>
        </w:rPr>
        <w:t xml:space="preserve">uifs, tant ceux du passé </w:t>
      </w:r>
      <w:r>
        <w:rPr>
          <w:rFonts w:asciiTheme="majorHAnsi" w:eastAsia="Times New Roman" w:hAnsiTheme="majorHAnsi" w:cstheme="majorHAnsi"/>
          <w:color w:val="222222"/>
          <w:shd w:val="clear" w:color="auto" w:fill="FFFFFF"/>
          <w:lang w:eastAsia="fr-FR" w:bidi="he-IL"/>
        </w:rPr>
        <w:t>que</w:t>
      </w:r>
      <w:r w:rsidRPr="003B55B6">
        <w:rPr>
          <w:rFonts w:asciiTheme="majorHAnsi" w:eastAsia="Times New Roman" w:hAnsiTheme="majorHAnsi" w:cstheme="majorHAnsi"/>
          <w:color w:val="222222"/>
          <w:shd w:val="clear" w:color="auto" w:fill="FFFFFF"/>
          <w:lang w:eastAsia="fr-FR" w:bidi="he-IL"/>
        </w:rPr>
        <w:t xml:space="preserve"> ses contemporains, accusés d’avoir falsifié le message mosaïque originel</w:t>
      </w:r>
      <w:r>
        <w:rPr>
          <w:rFonts w:asciiTheme="majorHAnsi" w:eastAsia="Times New Roman" w:hAnsiTheme="majorHAnsi" w:cstheme="majorHAnsi"/>
          <w:color w:val="222222"/>
          <w:shd w:val="clear" w:color="auto" w:fill="FFFFFF"/>
          <w:lang w:eastAsia="fr-FR" w:bidi="he-IL"/>
        </w:rPr>
        <w:t>,</w:t>
      </w:r>
      <w:r w:rsidRPr="003B55B6">
        <w:rPr>
          <w:rFonts w:asciiTheme="majorHAnsi" w:eastAsia="Times New Roman" w:hAnsiTheme="majorHAnsi" w:cstheme="majorHAnsi"/>
          <w:color w:val="222222"/>
          <w:shd w:val="clear" w:color="auto" w:fill="FFFFFF"/>
          <w:lang w:eastAsia="fr-FR" w:bidi="he-IL"/>
        </w:rPr>
        <w:t xml:space="preserve"> ce qui les rendait à ses yeux indignes du décret d</w:t>
      </w:r>
      <w:r>
        <w:rPr>
          <w:rFonts w:asciiTheme="majorHAnsi" w:eastAsia="Times New Roman" w:hAnsiTheme="majorHAnsi" w:cstheme="majorHAnsi"/>
          <w:color w:val="222222"/>
          <w:shd w:val="clear" w:color="auto" w:fill="FFFFFF"/>
          <w:lang w:eastAsia="fr-FR" w:bidi="he-IL"/>
        </w:rPr>
        <w:t>’</w:t>
      </w:r>
      <w:r w:rsidRPr="003B55B6">
        <w:rPr>
          <w:rFonts w:asciiTheme="majorHAnsi" w:eastAsia="Times New Roman" w:hAnsiTheme="majorHAnsi" w:cstheme="majorHAnsi"/>
          <w:color w:val="222222"/>
          <w:shd w:val="clear" w:color="auto" w:fill="FFFFFF"/>
          <w:lang w:eastAsia="fr-FR" w:bidi="he-IL"/>
        </w:rPr>
        <w:t xml:space="preserve">émancipation qui leur avait été accordé en 1848 par les rois du </w:t>
      </w:r>
      <w:r>
        <w:rPr>
          <w:rFonts w:asciiTheme="majorHAnsi" w:eastAsia="Times New Roman" w:hAnsiTheme="majorHAnsi" w:cstheme="majorHAnsi"/>
          <w:color w:val="222222"/>
          <w:shd w:val="clear" w:color="auto" w:fill="FFFFFF"/>
          <w:lang w:eastAsia="fr-FR" w:bidi="he-IL"/>
        </w:rPr>
        <w:t>Royaume</w:t>
      </w:r>
      <w:r w:rsidRPr="003B55B6">
        <w:rPr>
          <w:rFonts w:asciiTheme="majorHAnsi" w:eastAsia="Times New Roman" w:hAnsiTheme="majorHAnsi" w:cstheme="majorHAnsi"/>
          <w:color w:val="222222"/>
          <w:shd w:val="clear" w:color="auto" w:fill="FFFFFF"/>
          <w:lang w:eastAsia="fr-FR" w:bidi="he-IL"/>
        </w:rPr>
        <w:t xml:space="preserve"> de Savoie.</w:t>
      </w:r>
      <w:r>
        <w:rPr>
          <w:rFonts w:asciiTheme="majorHAnsi" w:eastAsia="Times New Roman" w:hAnsiTheme="majorHAnsi" w:cstheme="majorHAnsi"/>
          <w:color w:val="222222"/>
          <w:shd w:val="clear" w:color="auto" w:fill="FFFFFF"/>
          <w:lang w:eastAsia="fr-FR" w:bidi="he-IL"/>
        </w:rPr>
        <w:t xml:space="preserve"> </w:t>
      </w:r>
      <w:r w:rsidRPr="003B55B6">
        <w:rPr>
          <w:rFonts w:asciiTheme="majorHAnsi" w:eastAsia="Times New Roman" w:hAnsiTheme="majorHAnsi" w:cstheme="majorHAnsi"/>
          <w:color w:val="222222"/>
          <w:shd w:val="clear" w:color="auto" w:fill="FFFFFF"/>
          <w:lang w:eastAsia="fr-FR" w:bidi="he-IL"/>
        </w:rPr>
        <w:t xml:space="preserve">En examinant les accusations portées par Daniele Pergola contre les Juifs en tant que « falsificateurs de leur propre histoire » au nom d’un retour à une version épurée du </w:t>
      </w:r>
      <w:r>
        <w:rPr>
          <w:rFonts w:asciiTheme="majorHAnsi" w:eastAsia="Times New Roman" w:hAnsiTheme="majorHAnsi" w:cstheme="majorHAnsi"/>
          <w:color w:val="222222"/>
          <w:shd w:val="clear" w:color="auto" w:fill="FFFFFF"/>
          <w:lang w:eastAsia="fr-FR" w:bidi="he-IL"/>
        </w:rPr>
        <w:t>J</w:t>
      </w:r>
      <w:r w:rsidRPr="003B55B6">
        <w:rPr>
          <w:rFonts w:asciiTheme="majorHAnsi" w:eastAsia="Times New Roman" w:hAnsiTheme="majorHAnsi" w:cstheme="majorHAnsi"/>
          <w:color w:val="222222"/>
          <w:shd w:val="clear" w:color="auto" w:fill="FFFFFF"/>
          <w:lang w:eastAsia="fr-FR" w:bidi="he-IL"/>
        </w:rPr>
        <w:t>udaïsme originel, j</w:t>
      </w:r>
      <w:r>
        <w:rPr>
          <w:rFonts w:asciiTheme="majorHAnsi" w:eastAsia="Times New Roman" w:hAnsiTheme="majorHAnsi" w:cstheme="majorHAnsi"/>
          <w:color w:val="222222"/>
          <w:shd w:val="clear" w:color="auto" w:fill="FFFFFF"/>
          <w:lang w:eastAsia="fr-FR" w:bidi="he-IL"/>
        </w:rPr>
        <w:t>’</w:t>
      </w:r>
      <w:r w:rsidRPr="003B55B6">
        <w:rPr>
          <w:rFonts w:asciiTheme="majorHAnsi" w:eastAsia="Times New Roman" w:hAnsiTheme="majorHAnsi" w:cstheme="majorHAnsi"/>
          <w:color w:val="222222"/>
          <w:shd w:val="clear" w:color="auto" w:fill="FFFFFF"/>
          <w:lang w:eastAsia="fr-FR" w:bidi="he-IL"/>
        </w:rPr>
        <w:t>entend</w:t>
      </w:r>
      <w:r>
        <w:rPr>
          <w:rFonts w:asciiTheme="majorHAnsi" w:eastAsia="Times New Roman" w:hAnsiTheme="majorHAnsi" w:cstheme="majorHAnsi"/>
          <w:color w:val="222222"/>
          <w:shd w:val="clear" w:color="auto" w:fill="FFFFFF"/>
          <w:lang w:eastAsia="fr-FR" w:bidi="he-IL"/>
        </w:rPr>
        <w:t xml:space="preserve">s </w:t>
      </w:r>
      <w:r w:rsidRPr="003B55B6">
        <w:rPr>
          <w:rFonts w:asciiTheme="majorHAnsi" w:eastAsia="Times New Roman" w:hAnsiTheme="majorHAnsi" w:cstheme="majorHAnsi"/>
          <w:color w:val="222222"/>
          <w:shd w:val="clear" w:color="auto" w:fill="FFFFFF"/>
          <w:lang w:eastAsia="fr-FR" w:bidi="he-IL"/>
        </w:rPr>
        <w:t>remettre en question la thèse selon laquelle la Réforme n’eut pas de réel impact sur la vie des communautés juives de la péninsule</w:t>
      </w:r>
      <w:r>
        <w:rPr>
          <w:rFonts w:asciiTheme="majorHAnsi" w:eastAsia="Times New Roman" w:hAnsiTheme="majorHAnsi" w:cstheme="majorHAnsi"/>
          <w:color w:val="222222"/>
          <w:shd w:val="clear" w:color="auto" w:fill="FFFFFF"/>
          <w:lang w:eastAsia="fr-FR" w:bidi="he-IL"/>
        </w:rPr>
        <w:t>,</w:t>
      </w:r>
      <w:r w:rsidRPr="003B55B6">
        <w:rPr>
          <w:rFonts w:asciiTheme="majorHAnsi" w:eastAsia="Times New Roman" w:hAnsiTheme="majorHAnsi" w:cstheme="majorHAnsi"/>
          <w:color w:val="222222"/>
          <w:shd w:val="clear" w:color="auto" w:fill="FFFFFF"/>
          <w:lang w:eastAsia="fr-FR" w:bidi="he-IL"/>
        </w:rPr>
        <w:t xml:space="preserve"> ainsi que montrer les inquiétudes de certains secteurs du </w:t>
      </w:r>
      <w:r>
        <w:rPr>
          <w:rFonts w:asciiTheme="majorHAnsi" w:eastAsia="Times New Roman" w:hAnsiTheme="majorHAnsi" w:cstheme="majorHAnsi"/>
          <w:color w:val="222222"/>
          <w:shd w:val="clear" w:color="auto" w:fill="FFFFFF"/>
          <w:lang w:eastAsia="fr-FR" w:bidi="he-IL"/>
        </w:rPr>
        <w:t>J</w:t>
      </w:r>
      <w:r w:rsidRPr="003B55B6">
        <w:rPr>
          <w:rFonts w:asciiTheme="majorHAnsi" w:eastAsia="Times New Roman" w:hAnsiTheme="majorHAnsi" w:cstheme="majorHAnsi"/>
          <w:color w:val="222222"/>
          <w:shd w:val="clear" w:color="auto" w:fill="FFFFFF"/>
          <w:lang w:eastAsia="fr-FR" w:bidi="he-IL"/>
        </w:rPr>
        <w:t xml:space="preserve">udaïsme italien </w:t>
      </w:r>
      <w:r>
        <w:rPr>
          <w:rFonts w:asciiTheme="majorHAnsi" w:eastAsia="Times New Roman" w:hAnsiTheme="majorHAnsi" w:cstheme="majorHAnsi"/>
          <w:color w:val="222222"/>
          <w:shd w:val="clear" w:color="auto" w:fill="FFFFFF"/>
          <w:lang w:eastAsia="fr-FR" w:bidi="he-IL"/>
        </w:rPr>
        <w:t>à</w:t>
      </w:r>
      <w:r w:rsidRPr="003B55B6">
        <w:rPr>
          <w:rFonts w:asciiTheme="majorHAnsi" w:eastAsia="Times New Roman" w:hAnsiTheme="majorHAnsi" w:cstheme="majorHAnsi"/>
          <w:color w:val="222222"/>
          <w:shd w:val="clear" w:color="auto" w:fill="FFFFFF"/>
          <w:lang w:eastAsia="fr-FR" w:bidi="he-IL"/>
        </w:rPr>
        <w:t xml:space="preserve"> la recherche de nouveaux modèles rédempteurs de religiosité.</w:t>
      </w:r>
    </w:p>
    <w:p w:rsidR="00352292" w:rsidRPr="00284357" w:rsidRDefault="00352292" w:rsidP="003E5DEE">
      <w:pPr>
        <w:spacing w:line="276" w:lineRule="auto"/>
        <w:jc w:val="center"/>
        <w:rPr>
          <w:rFonts w:asciiTheme="majorHAnsi" w:eastAsia="Times New Roman" w:hAnsiTheme="majorHAnsi" w:cstheme="majorHAnsi"/>
          <w:color w:val="222222"/>
          <w:lang w:eastAsia="fr-FR" w:bidi="he-IL"/>
        </w:rPr>
      </w:pPr>
    </w:p>
    <w:p w:rsidR="003E5DEE" w:rsidRPr="00284357" w:rsidRDefault="007E5846" w:rsidP="003E5DEE">
      <w:pPr>
        <w:spacing w:line="276" w:lineRule="auto"/>
        <w:jc w:val="center"/>
        <w:rPr>
          <w:rFonts w:asciiTheme="majorHAnsi" w:eastAsia="Times New Roman" w:hAnsiTheme="majorHAnsi" w:cstheme="majorHAnsi"/>
          <w:b/>
          <w:bCs/>
          <w:i/>
          <w:iCs/>
          <w:color w:val="4472C4" w:themeColor="accent1"/>
          <w:lang w:eastAsia="fr-FR" w:bidi="he-IL"/>
        </w:rPr>
      </w:pPr>
      <w:r w:rsidRPr="00284357">
        <w:rPr>
          <w:rFonts w:asciiTheme="majorHAnsi" w:eastAsia="Times New Roman" w:hAnsiTheme="majorHAnsi" w:cstheme="majorHAnsi"/>
          <w:b/>
          <w:bCs/>
          <w:color w:val="4472C4" w:themeColor="accent1"/>
          <w:lang w:eastAsia="fr-FR" w:bidi="he-IL"/>
        </w:rPr>
        <w:t>2</w:t>
      </w:r>
      <w:r w:rsidR="00017461">
        <w:rPr>
          <w:rFonts w:asciiTheme="majorHAnsi" w:eastAsia="Times New Roman" w:hAnsiTheme="majorHAnsi" w:cstheme="majorHAnsi"/>
          <w:b/>
          <w:bCs/>
          <w:color w:val="4472C4" w:themeColor="accent1"/>
          <w:lang w:eastAsia="fr-FR" w:bidi="he-IL"/>
        </w:rPr>
        <w:t>9</w:t>
      </w:r>
      <w:r w:rsidRPr="00284357">
        <w:rPr>
          <w:rFonts w:asciiTheme="majorHAnsi" w:eastAsia="Times New Roman" w:hAnsiTheme="majorHAnsi" w:cstheme="majorHAnsi"/>
          <w:b/>
          <w:bCs/>
          <w:color w:val="4472C4" w:themeColor="accent1"/>
          <w:lang w:eastAsia="fr-FR" w:bidi="he-IL"/>
        </w:rPr>
        <w:t>/03</w:t>
      </w:r>
      <w:r w:rsidR="003F77D3" w:rsidRPr="00284357">
        <w:rPr>
          <w:rFonts w:asciiTheme="majorHAnsi" w:eastAsia="Times New Roman" w:hAnsiTheme="majorHAnsi" w:cstheme="majorHAnsi"/>
          <w:b/>
          <w:bCs/>
          <w:color w:val="4472C4" w:themeColor="accent1"/>
          <w:lang w:eastAsia="fr-FR" w:bidi="he-IL"/>
        </w:rPr>
        <w:t>/2023 -</w:t>
      </w:r>
      <w:r w:rsidRPr="00284357">
        <w:rPr>
          <w:rFonts w:asciiTheme="majorHAnsi" w:eastAsia="Times New Roman" w:hAnsiTheme="majorHAnsi" w:cstheme="majorHAnsi"/>
          <w:b/>
          <w:bCs/>
          <w:color w:val="4472C4" w:themeColor="accent1"/>
          <w:lang w:eastAsia="fr-FR" w:bidi="he-IL"/>
        </w:rPr>
        <w:t xml:space="preserve"> </w:t>
      </w:r>
      <w:r w:rsidR="003E5DEE" w:rsidRPr="00284357">
        <w:rPr>
          <w:rFonts w:asciiTheme="majorHAnsi" w:eastAsia="Times New Roman" w:hAnsiTheme="majorHAnsi" w:cstheme="majorHAnsi"/>
          <w:b/>
          <w:bCs/>
          <w:color w:val="4472C4" w:themeColor="accent1"/>
          <w:lang w:eastAsia="fr-FR" w:bidi="he-IL"/>
        </w:rPr>
        <w:t xml:space="preserve">Sylvie Anne Goldberg, </w:t>
      </w:r>
      <w:r w:rsidR="003E5DEE" w:rsidRPr="00284357">
        <w:rPr>
          <w:rFonts w:asciiTheme="majorHAnsi" w:eastAsia="Times New Roman" w:hAnsiTheme="majorHAnsi" w:cstheme="majorHAnsi"/>
          <w:b/>
          <w:bCs/>
          <w:i/>
          <w:iCs/>
          <w:color w:val="4472C4" w:themeColor="accent1"/>
          <w:shd w:val="clear" w:color="auto" w:fill="FFFFFF"/>
          <w:lang w:eastAsia="fr-FR" w:bidi="he-IL"/>
        </w:rPr>
        <w:t xml:space="preserve">Parole contre parole / manuscrit contre manuscrit : Abraham </w:t>
      </w:r>
      <w:proofErr w:type="spellStart"/>
      <w:r w:rsidR="003E5DEE" w:rsidRPr="00284357">
        <w:rPr>
          <w:rFonts w:asciiTheme="majorHAnsi" w:eastAsia="Times New Roman" w:hAnsiTheme="majorHAnsi" w:cstheme="majorHAnsi"/>
          <w:b/>
          <w:bCs/>
          <w:i/>
          <w:iCs/>
          <w:color w:val="4472C4" w:themeColor="accent1"/>
          <w:shd w:val="clear" w:color="auto" w:fill="FFFFFF"/>
          <w:lang w:eastAsia="fr-FR" w:bidi="he-IL"/>
        </w:rPr>
        <w:t>Firkovitch</w:t>
      </w:r>
      <w:proofErr w:type="spellEnd"/>
      <w:r w:rsidR="003E5DEE" w:rsidRPr="00284357">
        <w:rPr>
          <w:rFonts w:asciiTheme="majorHAnsi" w:eastAsia="Times New Roman" w:hAnsiTheme="majorHAnsi" w:cstheme="majorHAnsi"/>
          <w:b/>
          <w:bCs/>
          <w:i/>
          <w:iCs/>
          <w:color w:val="4472C4" w:themeColor="accent1"/>
          <w:shd w:val="clear" w:color="auto" w:fill="FFFFFF"/>
          <w:lang w:eastAsia="fr-FR" w:bidi="he-IL"/>
        </w:rPr>
        <w:t xml:space="preserve"> (1786-1874) et la redécouverte du Karaïsme au 19</w:t>
      </w:r>
      <w:r w:rsidR="003E5DEE" w:rsidRPr="00284357">
        <w:rPr>
          <w:rFonts w:asciiTheme="majorHAnsi" w:eastAsia="Times New Roman" w:hAnsiTheme="majorHAnsi" w:cstheme="majorHAnsi"/>
          <w:b/>
          <w:bCs/>
          <w:i/>
          <w:iCs/>
          <w:color w:val="4472C4" w:themeColor="accent1"/>
          <w:shd w:val="clear" w:color="auto" w:fill="FFFFFF"/>
          <w:vertAlign w:val="superscript"/>
          <w:lang w:eastAsia="fr-FR" w:bidi="he-IL"/>
        </w:rPr>
        <w:t>e</w:t>
      </w:r>
      <w:r w:rsidR="003E5DEE" w:rsidRPr="00284357">
        <w:rPr>
          <w:rFonts w:asciiTheme="majorHAnsi" w:eastAsia="Times New Roman" w:hAnsiTheme="majorHAnsi" w:cstheme="majorHAnsi"/>
          <w:b/>
          <w:bCs/>
          <w:i/>
          <w:iCs/>
          <w:color w:val="4472C4" w:themeColor="accent1"/>
          <w:shd w:val="clear" w:color="auto" w:fill="FFFFFF"/>
          <w:lang w:eastAsia="fr-FR" w:bidi="he-IL"/>
        </w:rPr>
        <w:t xml:space="preserve"> siècle</w:t>
      </w:r>
    </w:p>
    <w:p w:rsidR="003E5DEE" w:rsidRPr="00284357" w:rsidRDefault="003E5DEE" w:rsidP="003E5DEE">
      <w:pPr>
        <w:spacing w:line="276" w:lineRule="auto"/>
        <w:jc w:val="both"/>
        <w:rPr>
          <w:rFonts w:asciiTheme="majorHAnsi" w:eastAsia="Times New Roman" w:hAnsiTheme="majorHAnsi" w:cstheme="majorHAnsi"/>
          <w:color w:val="222222"/>
          <w:shd w:val="clear" w:color="auto" w:fill="FFFFFF"/>
          <w:lang w:eastAsia="fr-FR" w:bidi="he-IL"/>
        </w:rPr>
      </w:pPr>
      <w:r w:rsidRPr="00284357">
        <w:rPr>
          <w:rFonts w:asciiTheme="majorHAnsi" w:eastAsia="Times New Roman" w:hAnsiTheme="majorHAnsi" w:cstheme="majorHAnsi"/>
          <w:color w:val="222222"/>
          <w:shd w:val="clear" w:color="auto" w:fill="FFFFFF"/>
          <w:lang w:eastAsia="fr-FR" w:bidi="he-IL"/>
        </w:rPr>
        <w:t xml:space="preserve">Né dans une pauvre famille d’agriculteurs karaïtes de Volhynie, Abraham </w:t>
      </w:r>
      <w:proofErr w:type="spellStart"/>
      <w:r w:rsidRPr="00284357">
        <w:rPr>
          <w:rFonts w:asciiTheme="majorHAnsi" w:eastAsia="Times New Roman" w:hAnsiTheme="majorHAnsi" w:cstheme="majorHAnsi"/>
          <w:color w:val="222222"/>
          <w:shd w:val="clear" w:color="auto" w:fill="FFFFFF"/>
          <w:lang w:eastAsia="fr-FR" w:bidi="he-IL"/>
        </w:rPr>
        <w:t>Firkovitch</w:t>
      </w:r>
      <w:proofErr w:type="spellEnd"/>
      <w:r w:rsidRPr="00284357">
        <w:rPr>
          <w:rFonts w:asciiTheme="majorHAnsi" w:eastAsia="Times New Roman" w:hAnsiTheme="majorHAnsi" w:cstheme="majorHAnsi"/>
          <w:color w:val="222222"/>
          <w:shd w:val="clear" w:color="auto" w:fill="FFFFFF"/>
          <w:lang w:eastAsia="fr-FR" w:bidi="he-IL"/>
        </w:rPr>
        <w:t xml:space="preserve">, tout en exerçant la profession de meunier, s’est fait un nom dans l’archéologie, l’exhumation de manuscrits, et la production d’une histoire du karaïsme revisitée. Ses relations avec les mouvements historiographiques (dont la </w:t>
      </w:r>
      <w:proofErr w:type="spellStart"/>
      <w:r w:rsidRPr="00284357">
        <w:rPr>
          <w:rFonts w:asciiTheme="majorHAnsi" w:eastAsia="Times New Roman" w:hAnsiTheme="majorHAnsi" w:cstheme="majorHAnsi"/>
          <w:i/>
          <w:iCs/>
          <w:color w:val="222222"/>
          <w:shd w:val="clear" w:color="auto" w:fill="FFFFFF"/>
          <w:lang w:eastAsia="fr-FR" w:bidi="he-IL"/>
        </w:rPr>
        <w:t>Wissenschaft</w:t>
      </w:r>
      <w:proofErr w:type="spellEnd"/>
      <w:r w:rsidRPr="00284357">
        <w:rPr>
          <w:rFonts w:asciiTheme="majorHAnsi" w:eastAsia="Times New Roman" w:hAnsiTheme="majorHAnsi" w:cstheme="majorHAnsi"/>
          <w:i/>
          <w:iCs/>
          <w:color w:val="222222"/>
          <w:shd w:val="clear" w:color="auto" w:fill="FFFFFF"/>
          <w:lang w:eastAsia="fr-FR" w:bidi="he-IL"/>
        </w:rPr>
        <w:t xml:space="preserve"> des </w:t>
      </w:r>
      <w:proofErr w:type="spellStart"/>
      <w:r w:rsidRPr="00284357">
        <w:rPr>
          <w:rFonts w:asciiTheme="majorHAnsi" w:eastAsia="Times New Roman" w:hAnsiTheme="majorHAnsi" w:cstheme="majorHAnsi"/>
          <w:i/>
          <w:iCs/>
          <w:color w:val="222222"/>
          <w:shd w:val="clear" w:color="auto" w:fill="FFFFFF"/>
          <w:lang w:eastAsia="fr-FR" w:bidi="he-IL"/>
        </w:rPr>
        <w:t>Judentums</w:t>
      </w:r>
      <w:proofErr w:type="spellEnd"/>
      <w:r w:rsidRPr="00284357">
        <w:rPr>
          <w:rFonts w:asciiTheme="majorHAnsi" w:eastAsia="Times New Roman" w:hAnsiTheme="majorHAnsi" w:cstheme="majorHAnsi"/>
          <w:color w:val="222222"/>
          <w:shd w:val="clear" w:color="auto" w:fill="FFFFFF"/>
          <w:lang w:eastAsia="fr-FR" w:bidi="he-IL"/>
        </w:rPr>
        <w:t xml:space="preserve">) de son temps permettent d’en voir clairement les enjeux dans les questions de constructions nationales contemporaines. Accusé de forgerie, il a néanmoins édifié, grâce à ses découvertes, l’une des collections les plus importantes de textes hébraïques et karaïtes, toujours conservée dans la Bibliothèque Nationale de St Pétersbourg. </w:t>
      </w:r>
    </w:p>
    <w:p w:rsidR="003E5DEE" w:rsidRDefault="003E5DEE" w:rsidP="006D6E21">
      <w:pPr>
        <w:spacing w:line="276" w:lineRule="auto"/>
        <w:jc w:val="center"/>
        <w:rPr>
          <w:rFonts w:asciiTheme="majorHAnsi" w:eastAsia="Times New Roman" w:hAnsiTheme="majorHAnsi" w:cstheme="majorHAnsi"/>
          <w:b/>
          <w:bCs/>
          <w:color w:val="4472C4" w:themeColor="accent1"/>
          <w:lang w:eastAsia="fr-FR" w:bidi="he-IL"/>
        </w:rPr>
      </w:pPr>
    </w:p>
    <w:p w:rsidR="00F97DBB" w:rsidRPr="00284357" w:rsidRDefault="007E5846" w:rsidP="006D6E21">
      <w:pPr>
        <w:spacing w:line="276" w:lineRule="auto"/>
        <w:jc w:val="center"/>
        <w:rPr>
          <w:rFonts w:asciiTheme="majorHAnsi" w:eastAsia="Times New Roman" w:hAnsiTheme="majorHAnsi" w:cstheme="majorHAnsi"/>
          <w:b/>
          <w:bCs/>
          <w:color w:val="4472C4" w:themeColor="accent1"/>
          <w:lang w:eastAsia="fr-FR" w:bidi="he-IL"/>
        </w:rPr>
      </w:pPr>
      <w:r w:rsidRPr="00284357">
        <w:rPr>
          <w:rFonts w:asciiTheme="majorHAnsi" w:eastAsia="Times New Roman" w:hAnsiTheme="majorHAnsi" w:cstheme="majorHAnsi"/>
          <w:b/>
          <w:bCs/>
          <w:color w:val="4472C4" w:themeColor="accent1"/>
          <w:lang w:eastAsia="fr-FR" w:bidi="he-IL"/>
        </w:rPr>
        <w:t>24/05</w:t>
      </w:r>
      <w:r w:rsidR="00F97DBB" w:rsidRPr="00284357">
        <w:rPr>
          <w:rFonts w:asciiTheme="majorHAnsi" w:eastAsia="Times New Roman" w:hAnsiTheme="majorHAnsi" w:cstheme="majorHAnsi"/>
          <w:b/>
          <w:bCs/>
          <w:color w:val="4472C4" w:themeColor="accent1"/>
          <w:lang w:eastAsia="fr-FR" w:bidi="he-IL"/>
        </w:rPr>
        <w:t>/2023 -</w:t>
      </w:r>
      <w:r w:rsidRPr="00284357">
        <w:rPr>
          <w:rFonts w:asciiTheme="majorHAnsi" w:eastAsia="Times New Roman" w:hAnsiTheme="majorHAnsi" w:cstheme="majorHAnsi"/>
          <w:b/>
          <w:bCs/>
          <w:color w:val="4472C4" w:themeColor="accent1"/>
          <w:lang w:eastAsia="fr-FR" w:bidi="he-IL"/>
        </w:rPr>
        <w:t xml:space="preserve"> </w:t>
      </w:r>
      <w:r w:rsidR="00110BB1" w:rsidRPr="00284357">
        <w:rPr>
          <w:rFonts w:asciiTheme="majorHAnsi" w:eastAsia="Times New Roman" w:hAnsiTheme="majorHAnsi" w:cstheme="majorHAnsi"/>
          <w:b/>
          <w:bCs/>
          <w:color w:val="4472C4" w:themeColor="accent1"/>
          <w:lang w:eastAsia="fr-FR" w:bidi="he-IL"/>
        </w:rPr>
        <w:t>Maxence Klein</w:t>
      </w:r>
      <w:r w:rsidR="00F97DBB" w:rsidRPr="00284357">
        <w:rPr>
          <w:rFonts w:asciiTheme="majorHAnsi" w:eastAsia="Times New Roman" w:hAnsiTheme="majorHAnsi" w:cstheme="majorHAnsi"/>
          <w:b/>
          <w:bCs/>
          <w:color w:val="4472C4" w:themeColor="accent1"/>
          <w:lang w:eastAsia="fr-FR" w:bidi="he-IL"/>
        </w:rPr>
        <w:t xml:space="preserve">, </w:t>
      </w:r>
      <w:r w:rsidR="00F97DBB" w:rsidRPr="00284357">
        <w:rPr>
          <w:rFonts w:asciiTheme="majorHAnsi" w:eastAsia="Times New Roman" w:hAnsiTheme="majorHAnsi" w:cstheme="majorHAnsi"/>
          <w:b/>
          <w:bCs/>
          <w:i/>
          <w:iCs/>
          <w:color w:val="4472C4" w:themeColor="accent1"/>
          <w:lang w:eastAsia="fr-FR" w:bidi="he-IL"/>
        </w:rPr>
        <w:t xml:space="preserve">La controverse entre </w:t>
      </w:r>
      <w:proofErr w:type="spellStart"/>
      <w:r w:rsidR="00F97DBB" w:rsidRPr="00284357">
        <w:rPr>
          <w:rFonts w:asciiTheme="majorHAnsi" w:eastAsia="Times New Roman" w:hAnsiTheme="majorHAnsi" w:cstheme="majorHAnsi"/>
          <w:b/>
          <w:bCs/>
          <w:i/>
          <w:iCs/>
          <w:color w:val="4472C4" w:themeColor="accent1"/>
          <w:lang w:eastAsia="fr-FR" w:bidi="he-IL"/>
        </w:rPr>
        <w:t>Gershom</w:t>
      </w:r>
      <w:proofErr w:type="spellEnd"/>
      <w:r w:rsidR="00F97DBB" w:rsidRPr="00284357">
        <w:rPr>
          <w:rFonts w:asciiTheme="majorHAnsi" w:eastAsia="Times New Roman" w:hAnsiTheme="majorHAnsi" w:cstheme="majorHAnsi"/>
          <w:b/>
          <w:bCs/>
          <w:i/>
          <w:iCs/>
          <w:color w:val="4472C4" w:themeColor="accent1"/>
          <w:lang w:eastAsia="fr-FR" w:bidi="he-IL"/>
        </w:rPr>
        <w:t xml:space="preserve"> Scholem et Martin Buber à propos </w:t>
      </w:r>
      <w:proofErr w:type="gramStart"/>
      <w:r w:rsidR="00F97DBB" w:rsidRPr="00284357">
        <w:rPr>
          <w:rFonts w:asciiTheme="majorHAnsi" w:eastAsia="Times New Roman" w:hAnsiTheme="majorHAnsi" w:cstheme="majorHAnsi"/>
          <w:b/>
          <w:bCs/>
          <w:i/>
          <w:iCs/>
          <w:color w:val="4472C4" w:themeColor="accent1"/>
          <w:lang w:eastAsia="fr-FR" w:bidi="he-IL"/>
        </w:rPr>
        <w:t>du hassidisme</w:t>
      </w:r>
      <w:proofErr w:type="gramEnd"/>
      <w:r w:rsidR="00F97DBB" w:rsidRPr="00284357">
        <w:rPr>
          <w:rFonts w:asciiTheme="majorHAnsi" w:eastAsia="Times New Roman" w:hAnsiTheme="majorHAnsi" w:cstheme="majorHAnsi"/>
          <w:b/>
          <w:bCs/>
          <w:i/>
          <w:iCs/>
          <w:color w:val="4472C4" w:themeColor="accent1"/>
          <w:lang w:eastAsia="fr-FR" w:bidi="he-IL"/>
        </w:rPr>
        <w:t> : sur l’usage des sources historiques</w:t>
      </w:r>
    </w:p>
    <w:p w:rsidR="00F97DBB" w:rsidRPr="00284357" w:rsidRDefault="00F97DBB" w:rsidP="002A07DC">
      <w:pPr>
        <w:spacing w:line="276" w:lineRule="auto"/>
        <w:jc w:val="both"/>
        <w:rPr>
          <w:rFonts w:asciiTheme="majorHAnsi" w:eastAsia="Times New Roman" w:hAnsiTheme="majorHAnsi" w:cstheme="majorHAnsi"/>
          <w:color w:val="222222"/>
          <w:lang w:eastAsia="fr-FR" w:bidi="he-IL"/>
        </w:rPr>
      </w:pPr>
      <w:r w:rsidRPr="00284357">
        <w:rPr>
          <w:rFonts w:asciiTheme="majorHAnsi" w:eastAsia="Times New Roman" w:hAnsiTheme="majorHAnsi" w:cstheme="majorHAnsi"/>
          <w:color w:val="222222"/>
          <w:lang w:eastAsia="fr-FR" w:bidi="he-IL"/>
        </w:rPr>
        <w:t xml:space="preserve">Nous proposons de revenir sur la querelle qui a vu s’opposer Martin Buber et </w:t>
      </w:r>
      <w:proofErr w:type="spellStart"/>
      <w:r w:rsidRPr="00284357">
        <w:rPr>
          <w:rFonts w:asciiTheme="majorHAnsi" w:eastAsia="Times New Roman" w:hAnsiTheme="majorHAnsi" w:cstheme="majorHAnsi"/>
          <w:color w:val="222222"/>
          <w:lang w:eastAsia="fr-FR" w:bidi="he-IL"/>
        </w:rPr>
        <w:t>Gershom</w:t>
      </w:r>
      <w:proofErr w:type="spellEnd"/>
      <w:r w:rsidRPr="00284357">
        <w:rPr>
          <w:rFonts w:asciiTheme="majorHAnsi" w:eastAsia="Times New Roman" w:hAnsiTheme="majorHAnsi" w:cstheme="majorHAnsi"/>
          <w:color w:val="222222"/>
          <w:lang w:eastAsia="fr-FR" w:bidi="he-IL"/>
        </w:rPr>
        <w:t xml:space="preserve"> Scholem quant au rôle </w:t>
      </w:r>
      <w:proofErr w:type="gramStart"/>
      <w:r w:rsidRPr="00284357">
        <w:rPr>
          <w:rFonts w:asciiTheme="majorHAnsi" w:eastAsia="Times New Roman" w:hAnsiTheme="majorHAnsi" w:cstheme="majorHAnsi"/>
          <w:color w:val="222222"/>
          <w:lang w:eastAsia="fr-FR" w:bidi="he-IL"/>
        </w:rPr>
        <w:t>du hassidisme</w:t>
      </w:r>
      <w:proofErr w:type="gramEnd"/>
      <w:r w:rsidRPr="00284357">
        <w:rPr>
          <w:rFonts w:asciiTheme="majorHAnsi" w:eastAsia="Times New Roman" w:hAnsiTheme="majorHAnsi" w:cstheme="majorHAnsi"/>
          <w:color w:val="222222"/>
          <w:lang w:eastAsia="fr-FR" w:bidi="he-IL"/>
        </w:rPr>
        <w:t xml:space="preserve"> dans l’histoire des Juifs, notamment dans les liens que ce mouvement entretient avec les courants kabbalistiques antérieurs. Après avoir saisi la nature épistémique de leurs divergences, nous reviendrons plus particulièrement sur le différend qui les a opposés quant à l’usage des sources historiques. Alors que le premier entendait « interpréter » </w:t>
      </w:r>
      <w:proofErr w:type="gramStart"/>
      <w:r w:rsidRPr="00284357">
        <w:rPr>
          <w:rFonts w:asciiTheme="majorHAnsi" w:eastAsia="Times New Roman" w:hAnsiTheme="majorHAnsi" w:cstheme="majorHAnsi"/>
          <w:color w:val="222222"/>
          <w:lang w:eastAsia="fr-FR" w:bidi="he-IL"/>
        </w:rPr>
        <w:t>le hassidisme</w:t>
      </w:r>
      <w:proofErr w:type="gramEnd"/>
      <w:r w:rsidRPr="00284357">
        <w:rPr>
          <w:rFonts w:asciiTheme="majorHAnsi" w:eastAsia="Times New Roman" w:hAnsiTheme="majorHAnsi" w:cstheme="majorHAnsi"/>
          <w:color w:val="222222"/>
          <w:lang w:eastAsia="fr-FR" w:bidi="he-IL"/>
        </w:rPr>
        <w:t xml:space="preserve"> afin de renouveler le judaïsme germanophone de son époque, et en cela, n’hésitait pas à en actualiser les contes et légendes, le second lui a reproché un usage cavalier des sources, loin des standards de la critique historique moderne, l’accusant de délivrer une vision très partielle et biaisée du mouvement.</w:t>
      </w:r>
    </w:p>
    <w:p w:rsidR="00F97DBB" w:rsidRDefault="00F97DBB" w:rsidP="002A07DC">
      <w:pPr>
        <w:spacing w:line="276" w:lineRule="auto"/>
        <w:jc w:val="both"/>
        <w:rPr>
          <w:rFonts w:asciiTheme="majorHAnsi" w:eastAsia="Times New Roman" w:hAnsiTheme="majorHAnsi" w:cstheme="majorHAnsi"/>
          <w:color w:val="222222"/>
          <w:lang w:eastAsia="fr-FR" w:bidi="he-IL"/>
        </w:rPr>
      </w:pPr>
    </w:p>
    <w:p w:rsidR="00DC538A" w:rsidRPr="00284357" w:rsidRDefault="00DC538A" w:rsidP="002A07DC">
      <w:pPr>
        <w:spacing w:line="276" w:lineRule="auto"/>
        <w:jc w:val="both"/>
        <w:rPr>
          <w:rFonts w:asciiTheme="majorHAnsi" w:eastAsia="Times New Roman" w:hAnsiTheme="majorHAnsi" w:cstheme="majorHAnsi"/>
          <w:color w:val="222222"/>
          <w:lang w:eastAsia="fr-FR" w:bidi="he-IL"/>
        </w:rPr>
      </w:pPr>
    </w:p>
    <w:p w:rsidR="009339CA" w:rsidRPr="00284357" w:rsidRDefault="00485FC0" w:rsidP="00DC538A">
      <w:pPr>
        <w:jc w:val="center"/>
        <w:rPr>
          <w:rFonts w:asciiTheme="majorHAnsi" w:hAnsiTheme="majorHAnsi" w:cstheme="majorHAnsi"/>
        </w:rPr>
      </w:pPr>
      <w:hyperlink r:id="rId5" w:history="1">
        <w:r w:rsidR="008A13E6" w:rsidRPr="00585304">
          <w:rPr>
            <w:rStyle w:val="Lienhypertexte"/>
            <w:rFonts w:asciiTheme="majorHAnsi" w:hAnsiTheme="majorHAnsi" w:cstheme="majorHAnsi"/>
          </w:rPr>
          <w:t>https://enseignements.ehess.fr/2022-2023/ue/721</w:t>
        </w:r>
      </w:hyperlink>
    </w:p>
    <w:p w:rsidR="009339CA" w:rsidRDefault="009339CA">
      <w:pPr>
        <w:rPr>
          <w:rFonts w:asciiTheme="majorHAnsi" w:hAnsiTheme="majorHAnsi" w:cstheme="majorHAnsi"/>
        </w:rPr>
      </w:pPr>
    </w:p>
    <w:p w:rsidR="00BB44A8" w:rsidRDefault="00BB44A8">
      <w:pPr>
        <w:rPr>
          <w:rFonts w:asciiTheme="majorHAnsi" w:hAnsiTheme="majorHAnsi" w:cstheme="majorHAnsi"/>
        </w:rPr>
      </w:pPr>
    </w:p>
    <w:p w:rsidR="0005399C" w:rsidRPr="00284357" w:rsidRDefault="00A801B6">
      <w:pPr>
        <w:rPr>
          <w:rFonts w:asciiTheme="majorHAnsi" w:hAnsiTheme="majorHAnsi" w:cstheme="majorHAnsi"/>
        </w:rPr>
      </w:pPr>
      <w:r>
        <w:rPr>
          <w:rFonts w:asciiTheme="majorHAnsi" w:hAnsiTheme="majorHAnsi" w:cstheme="majorHAnsi"/>
        </w:rPr>
        <w:br/>
      </w:r>
    </w:p>
    <w:sectPr w:rsidR="0005399C" w:rsidRPr="00284357" w:rsidSect="001A62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9E"/>
    <w:rsid w:val="00017461"/>
    <w:rsid w:val="00026991"/>
    <w:rsid w:val="00030A51"/>
    <w:rsid w:val="0005399C"/>
    <w:rsid w:val="00071E07"/>
    <w:rsid w:val="00095D04"/>
    <w:rsid w:val="00110BB1"/>
    <w:rsid w:val="00190D8C"/>
    <w:rsid w:val="001A62E0"/>
    <w:rsid w:val="001B0C54"/>
    <w:rsid w:val="001C5D53"/>
    <w:rsid w:val="00207C44"/>
    <w:rsid w:val="002553F5"/>
    <w:rsid w:val="0026533B"/>
    <w:rsid w:val="00284357"/>
    <w:rsid w:val="00285C9E"/>
    <w:rsid w:val="002A07DC"/>
    <w:rsid w:val="002A30F5"/>
    <w:rsid w:val="002C2C1B"/>
    <w:rsid w:val="002C3DBA"/>
    <w:rsid w:val="003055CD"/>
    <w:rsid w:val="00352292"/>
    <w:rsid w:val="0035574A"/>
    <w:rsid w:val="003778F2"/>
    <w:rsid w:val="003B55B6"/>
    <w:rsid w:val="003C7CF9"/>
    <w:rsid w:val="003E5DEE"/>
    <w:rsid w:val="003F77D3"/>
    <w:rsid w:val="0041664A"/>
    <w:rsid w:val="004258D7"/>
    <w:rsid w:val="00444ED3"/>
    <w:rsid w:val="00485FC0"/>
    <w:rsid w:val="00487CC5"/>
    <w:rsid w:val="00493663"/>
    <w:rsid w:val="004B4999"/>
    <w:rsid w:val="00606614"/>
    <w:rsid w:val="00607EEC"/>
    <w:rsid w:val="006523D4"/>
    <w:rsid w:val="00681F50"/>
    <w:rsid w:val="006C0F64"/>
    <w:rsid w:val="006C452B"/>
    <w:rsid w:val="006D6E21"/>
    <w:rsid w:val="006E3AC0"/>
    <w:rsid w:val="006F5793"/>
    <w:rsid w:val="00733759"/>
    <w:rsid w:val="007456BB"/>
    <w:rsid w:val="00754128"/>
    <w:rsid w:val="007B2776"/>
    <w:rsid w:val="007D3633"/>
    <w:rsid w:val="007E5846"/>
    <w:rsid w:val="00821BDF"/>
    <w:rsid w:val="00826D8D"/>
    <w:rsid w:val="008976C7"/>
    <w:rsid w:val="008A13E6"/>
    <w:rsid w:val="00921F96"/>
    <w:rsid w:val="0093254A"/>
    <w:rsid w:val="009339CA"/>
    <w:rsid w:val="00946DE7"/>
    <w:rsid w:val="009605E5"/>
    <w:rsid w:val="00986DA8"/>
    <w:rsid w:val="00995BDF"/>
    <w:rsid w:val="009F0673"/>
    <w:rsid w:val="00A2026A"/>
    <w:rsid w:val="00A51AE6"/>
    <w:rsid w:val="00A801B6"/>
    <w:rsid w:val="00A863FC"/>
    <w:rsid w:val="00A87631"/>
    <w:rsid w:val="00AA2DEF"/>
    <w:rsid w:val="00AB3F3C"/>
    <w:rsid w:val="00AB6B29"/>
    <w:rsid w:val="00AC34C9"/>
    <w:rsid w:val="00AC3719"/>
    <w:rsid w:val="00AD7E05"/>
    <w:rsid w:val="00AE417A"/>
    <w:rsid w:val="00AF0E4E"/>
    <w:rsid w:val="00B9424E"/>
    <w:rsid w:val="00BA0BB4"/>
    <w:rsid w:val="00BB44A8"/>
    <w:rsid w:val="00C90234"/>
    <w:rsid w:val="00C921A4"/>
    <w:rsid w:val="00CD39C5"/>
    <w:rsid w:val="00D02388"/>
    <w:rsid w:val="00D22935"/>
    <w:rsid w:val="00DC538A"/>
    <w:rsid w:val="00DF3A63"/>
    <w:rsid w:val="00E17B07"/>
    <w:rsid w:val="00E372A1"/>
    <w:rsid w:val="00E57092"/>
    <w:rsid w:val="00E83AA1"/>
    <w:rsid w:val="00EB7F90"/>
    <w:rsid w:val="00ED3CAA"/>
    <w:rsid w:val="00EE0C64"/>
    <w:rsid w:val="00F113FB"/>
    <w:rsid w:val="00F16265"/>
    <w:rsid w:val="00F77465"/>
    <w:rsid w:val="00F804F4"/>
    <w:rsid w:val="00F96B02"/>
    <w:rsid w:val="00F97DBB"/>
    <w:rsid w:val="00FA29F8"/>
    <w:rsid w:val="00FD741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45DD37E5-DCDE-E14E-BD88-E2C4C2ED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link w:val="Titre1Car"/>
    <w:uiPriority w:val="9"/>
    <w:qFormat/>
    <w:rsid w:val="00285C9E"/>
    <w:pPr>
      <w:spacing w:before="100" w:beforeAutospacing="1" w:after="100" w:afterAutospacing="1"/>
      <w:outlineLvl w:val="0"/>
    </w:pPr>
    <w:rPr>
      <w:rFonts w:ascii="Times New Roman" w:eastAsia="Times New Roman" w:hAnsi="Times New Roman" w:cs="Times New Roman"/>
      <w:b/>
      <w:bCs/>
      <w:kern w:val="36"/>
      <w:sz w:val="48"/>
      <w:szCs w:val="48"/>
      <w:lang w:eastAsia="fr-FR"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5C9E"/>
    <w:rPr>
      <w:rFonts w:ascii="Times New Roman" w:eastAsia="Times New Roman" w:hAnsi="Times New Roman" w:cs="Times New Roman"/>
      <w:b/>
      <w:bCs/>
      <w:kern w:val="36"/>
      <w:sz w:val="48"/>
      <w:szCs w:val="48"/>
      <w:lang w:eastAsia="fr-FR" w:bidi="he-IL"/>
    </w:rPr>
  </w:style>
  <w:style w:type="character" w:styleId="Lienhypertexte">
    <w:name w:val="Hyperlink"/>
    <w:basedOn w:val="Policepardfaut"/>
    <w:uiPriority w:val="99"/>
    <w:unhideWhenUsed/>
    <w:rsid w:val="00285C9E"/>
    <w:rPr>
      <w:color w:val="0563C1" w:themeColor="hyperlink"/>
      <w:u w:val="single"/>
    </w:rPr>
  </w:style>
  <w:style w:type="character" w:styleId="Mentionnonrsolue">
    <w:name w:val="Unresolved Mention"/>
    <w:basedOn w:val="Policepardfaut"/>
    <w:uiPriority w:val="99"/>
    <w:rsid w:val="00285C9E"/>
    <w:rPr>
      <w:color w:val="605E5C"/>
      <w:shd w:val="clear" w:color="auto" w:fill="E1DFDD"/>
    </w:rPr>
  </w:style>
  <w:style w:type="paragraph" w:styleId="NormalWeb">
    <w:name w:val="Normal (Web)"/>
    <w:basedOn w:val="Normal"/>
    <w:uiPriority w:val="99"/>
    <w:unhideWhenUsed/>
    <w:rsid w:val="00285C9E"/>
    <w:pPr>
      <w:spacing w:before="100" w:beforeAutospacing="1" w:after="100" w:afterAutospacing="1"/>
    </w:pPr>
    <w:rPr>
      <w:rFonts w:ascii="Times New Roman" w:eastAsia="Times New Roman" w:hAnsi="Times New Roman" w:cs="Times New Roman"/>
      <w:lang w:eastAsia="fr-FR" w:bidi="he-IL"/>
    </w:rPr>
  </w:style>
  <w:style w:type="character" w:customStyle="1" w:styleId="apple-converted-space">
    <w:name w:val="apple-converted-space"/>
    <w:basedOn w:val="Policepardfaut"/>
    <w:rsid w:val="00285C9E"/>
  </w:style>
  <w:style w:type="character" w:styleId="Accentuation">
    <w:name w:val="Emphasis"/>
    <w:basedOn w:val="Policepardfaut"/>
    <w:uiPriority w:val="20"/>
    <w:qFormat/>
    <w:rsid w:val="00285C9E"/>
    <w:rPr>
      <w:i/>
      <w:iCs/>
    </w:rPr>
  </w:style>
  <w:style w:type="character" w:styleId="lev">
    <w:name w:val="Strong"/>
    <w:basedOn w:val="Policepardfaut"/>
    <w:uiPriority w:val="22"/>
    <w:qFormat/>
    <w:rsid w:val="00285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89612">
      <w:bodyDiv w:val="1"/>
      <w:marLeft w:val="0"/>
      <w:marRight w:val="0"/>
      <w:marTop w:val="0"/>
      <w:marBottom w:val="0"/>
      <w:divBdr>
        <w:top w:val="none" w:sz="0" w:space="0" w:color="auto"/>
        <w:left w:val="none" w:sz="0" w:space="0" w:color="auto"/>
        <w:bottom w:val="none" w:sz="0" w:space="0" w:color="auto"/>
        <w:right w:val="none" w:sz="0" w:space="0" w:color="auto"/>
      </w:divBdr>
    </w:div>
    <w:div w:id="328753613">
      <w:bodyDiv w:val="1"/>
      <w:marLeft w:val="0"/>
      <w:marRight w:val="0"/>
      <w:marTop w:val="0"/>
      <w:marBottom w:val="0"/>
      <w:divBdr>
        <w:top w:val="none" w:sz="0" w:space="0" w:color="auto"/>
        <w:left w:val="none" w:sz="0" w:space="0" w:color="auto"/>
        <w:bottom w:val="none" w:sz="0" w:space="0" w:color="auto"/>
        <w:right w:val="none" w:sz="0" w:space="0" w:color="auto"/>
      </w:divBdr>
    </w:div>
    <w:div w:id="409813083">
      <w:bodyDiv w:val="1"/>
      <w:marLeft w:val="0"/>
      <w:marRight w:val="0"/>
      <w:marTop w:val="0"/>
      <w:marBottom w:val="0"/>
      <w:divBdr>
        <w:top w:val="none" w:sz="0" w:space="0" w:color="auto"/>
        <w:left w:val="none" w:sz="0" w:space="0" w:color="auto"/>
        <w:bottom w:val="none" w:sz="0" w:space="0" w:color="auto"/>
        <w:right w:val="none" w:sz="0" w:space="0" w:color="auto"/>
      </w:divBdr>
    </w:div>
    <w:div w:id="506483127">
      <w:bodyDiv w:val="1"/>
      <w:marLeft w:val="0"/>
      <w:marRight w:val="0"/>
      <w:marTop w:val="0"/>
      <w:marBottom w:val="0"/>
      <w:divBdr>
        <w:top w:val="none" w:sz="0" w:space="0" w:color="auto"/>
        <w:left w:val="none" w:sz="0" w:space="0" w:color="auto"/>
        <w:bottom w:val="none" w:sz="0" w:space="0" w:color="auto"/>
        <w:right w:val="none" w:sz="0" w:space="0" w:color="auto"/>
      </w:divBdr>
    </w:div>
    <w:div w:id="532961564">
      <w:bodyDiv w:val="1"/>
      <w:marLeft w:val="0"/>
      <w:marRight w:val="0"/>
      <w:marTop w:val="0"/>
      <w:marBottom w:val="0"/>
      <w:divBdr>
        <w:top w:val="none" w:sz="0" w:space="0" w:color="auto"/>
        <w:left w:val="none" w:sz="0" w:space="0" w:color="auto"/>
        <w:bottom w:val="none" w:sz="0" w:space="0" w:color="auto"/>
        <w:right w:val="none" w:sz="0" w:space="0" w:color="auto"/>
      </w:divBdr>
    </w:div>
    <w:div w:id="1115175861">
      <w:bodyDiv w:val="1"/>
      <w:marLeft w:val="0"/>
      <w:marRight w:val="0"/>
      <w:marTop w:val="0"/>
      <w:marBottom w:val="0"/>
      <w:divBdr>
        <w:top w:val="none" w:sz="0" w:space="0" w:color="auto"/>
        <w:left w:val="none" w:sz="0" w:space="0" w:color="auto"/>
        <w:bottom w:val="none" w:sz="0" w:space="0" w:color="auto"/>
        <w:right w:val="none" w:sz="0" w:space="0" w:color="auto"/>
      </w:divBdr>
    </w:div>
    <w:div w:id="1428110636">
      <w:bodyDiv w:val="1"/>
      <w:marLeft w:val="0"/>
      <w:marRight w:val="0"/>
      <w:marTop w:val="0"/>
      <w:marBottom w:val="0"/>
      <w:divBdr>
        <w:top w:val="none" w:sz="0" w:space="0" w:color="auto"/>
        <w:left w:val="none" w:sz="0" w:space="0" w:color="auto"/>
        <w:bottom w:val="none" w:sz="0" w:space="0" w:color="auto"/>
        <w:right w:val="none" w:sz="0" w:space="0" w:color="auto"/>
      </w:divBdr>
      <w:divsChild>
        <w:div w:id="2015958265">
          <w:marLeft w:val="0"/>
          <w:marRight w:val="0"/>
          <w:marTop w:val="0"/>
          <w:marBottom w:val="0"/>
          <w:divBdr>
            <w:top w:val="none" w:sz="0" w:space="0" w:color="auto"/>
            <w:left w:val="none" w:sz="0" w:space="0" w:color="auto"/>
            <w:bottom w:val="none" w:sz="0" w:space="0" w:color="auto"/>
            <w:right w:val="none" w:sz="0" w:space="0" w:color="auto"/>
          </w:divBdr>
          <w:divsChild>
            <w:div w:id="230235858">
              <w:marLeft w:val="0"/>
              <w:marRight w:val="0"/>
              <w:marTop w:val="0"/>
              <w:marBottom w:val="0"/>
              <w:divBdr>
                <w:top w:val="none" w:sz="0" w:space="0" w:color="auto"/>
                <w:left w:val="none" w:sz="0" w:space="0" w:color="auto"/>
                <w:bottom w:val="none" w:sz="0" w:space="0" w:color="auto"/>
                <w:right w:val="none" w:sz="0" w:space="0" w:color="auto"/>
              </w:divBdr>
            </w:div>
          </w:divsChild>
        </w:div>
        <w:div w:id="631518711">
          <w:marLeft w:val="0"/>
          <w:marRight w:val="0"/>
          <w:marTop w:val="0"/>
          <w:marBottom w:val="0"/>
          <w:divBdr>
            <w:top w:val="none" w:sz="0" w:space="0" w:color="auto"/>
            <w:left w:val="none" w:sz="0" w:space="0" w:color="auto"/>
            <w:bottom w:val="none" w:sz="0" w:space="0" w:color="auto"/>
            <w:right w:val="none" w:sz="0" w:space="0" w:color="auto"/>
          </w:divBdr>
        </w:div>
      </w:divsChild>
    </w:div>
    <w:div w:id="1525748944">
      <w:bodyDiv w:val="1"/>
      <w:marLeft w:val="0"/>
      <w:marRight w:val="0"/>
      <w:marTop w:val="0"/>
      <w:marBottom w:val="0"/>
      <w:divBdr>
        <w:top w:val="none" w:sz="0" w:space="0" w:color="auto"/>
        <w:left w:val="none" w:sz="0" w:space="0" w:color="auto"/>
        <w:bottom w:val="none" w:sz="0" w:space="0" w:color="auto"/>
        <w:right w:val="none" w:sz="0" w:space="0" w:color="auto"/>
      </w:divBdr>
    </w:div>
    <w:div w:id="1603147822">
      <w:bodyDiv w:val="1"/>
      <w:marLeft w:val="0"/>
      <w:marRight w:val="0"/>
      <w:marTop w:val="0"/>
      <w:marBottom w:val="0"/>
      <w:divBdr>
        <w:top w:val="none" w:sz="0" w:space="0" w:color="auto"/>
        <w:left w:val="none" w:sz="0" w:space="0" w:color="auto"/>
        <w:bottom w:val="none" w:sz="0" w:space="0" w:color="auto"/>
        <w:right w:val="none" w:sz="0" w:space="0" w:color="auto"/>
      </w:divBdr>
    </w:div>
    <w:div w:id="1613975996">
      <w:bodyDiv w:val="1"/>
      <w:marLeft w:val="0"/>
      <w:marRight w:val="0"/>
      <w:marTop w:val="0"/>
      <w:marBottom w:val="0"/>
      <w:divBdr>
        <w:top w:val="none" w:sz="0" w:space="0" w:color="auto"/>
        <w:left w:val="none" w:sz="0" w:space="0" w:color="auto"/>
        <w:bottom w:val="none" w:sz="0" w:space="0" w:color="auto"/>
        <w:right w:val="none" w:sz="0" w:space="0" w:color="auto"/>
      </w:divBdr>
      <w:divsChild>
        <w:div w:id="1558786807">
          <w:marLeft w:val="0"/>
          <w:marRight w:val="0"/>
          <w:marTop w:val="0"/>
          <w:marBottom w:val="0"/>
          <w:divBdr>
            <w:top w:val="none" w:sz="0" w:space="0" w:color="auto"/>
            <w:left w:val="none" w:sz="0" w:space="0" w:color="auto"/>
            <w:bottom w:val="none" w:sz="0" w:space="0" w:color="auto"/>
            <w:right w:val="none" w:sz="0" w:space="0" w:color="auto"/>
          </w:divBdr>
        </w:div>
        <w:div w:id="956062158">
          <w:marLeft w:val="0"/>
          <w:marRight w:val="0"/>
          <w:marTop w:val="0"/>
          <w:marBottom w:val="0"/>
          <w:divBdr>
            <w:top w:val="none" w:sz="0" w:space="0" w:color="auto"/>
            <w:left w:val="none" w:sz="0" w:space="0" w:color="auto"/>
            <w:bottom w:val="none" w:sz="0" w:space="0" w:color="auto"/>
            <w:right w:val="none" w:sz="0" w:space="0" w:color="auto"/>
          </w:divBdr>
        </w:div>
        <w:div w:id="1213351643">
          <w:marLeft w:val="0"/>
          <w:marRight w:val="0"/>
          <w:marTop w:val="0"/>
          <w:marBottom w:val="0"/>
          <w:divBdr>
            <w:top w:val="none" w:sz="0" w:space="0" w:color="auto"/>
            <w:left w:val="none" w:sz="0" w:space="0" w:color="auto"/>
            <w:bottom w:val="none" w:sz="0" w:space="0" w:color="auto"/>
            <w:right w:val="none" w:sz="0" w:space="0" w:color="auto"/>
          </w:divBdr>
        </w:div>
        <w:div w:id="1536767923">
          <w:marLeft w:val="0"/>
          <w:marRight w:val="0"/>
          <w:marTop w:val="0"/>
          <w:marBottom w:val="0"/>
          <w:divBdr>
            <w:top w:val="none" w:sz="0" w:space="0" w:color="auto"/>
            <w:left w:val="none" w:sz="0" w:space="0" w:color="auto"/>
            <w:bottom w:val="none" w:sz="0" w:space="0" w:color="auto"/>
            <w:right w:val="none" w:sz="0" w:space="0" w:color="auto"/>
          </w:divBdr>
        </w:div>
        <w:div w:id="1678120018">
          <w:marLeft w:val="0"/>
          <w:marRight w:val="0"/>
          <w:marTop w:val="0"/>
          <w:marBottom w:val="0"/>
          <w:divBdr>
            <w:top w:val="none" w:sz="0" w:space="0" w:color="auto"/>
            <w:left w:val="none" w:sz="0" w:space="0" w:color="auto"/>
            <w:bottom w:val="none" w:sz="0" w:space="0" w:color="auto"/>
            <w:right w:val="none" w:sz="0" w:space="0" w:color="auto"/>
          </w:divBdr>
        </w:div>
        <w:div w:id="258756296">
          <w:marLeft w:val="0"/>
          <w:marRight w:val="0"/>
          <w:marTop w:val="0"/>
          <w:marBottom w:val="0"/>
          <w:divBdr>
            <w:top w:val="none" w:sz="0" w:space="0" w:color="auto"/>
            <w:left w:val="none" w:sz="0" w:space="0" w:color="auto"/>
            <w:bottom w:val="none" w:sz="0" w:space="0" w:color="auto"/>
            <w:right w:val="none" w:sz="0" w:space="0" w:color="auto"/>
          </w:divBdr>
        </w:div>
      </w:divsChild>
    </w:div>
    <w:div w:id="1746486120">
      <w:bodyDiv w:val="1"/>
      <w:marLeft w:val="0"/>
      <w:marRight w:val="0"/>
      <w:marTop w:val="0"/>
      <w:marBottom w:val="0"/>
      <w:divBdr>
        <w:top w:val="none" w:sz="0" w:space="0" w:color="auto"/>
        <w:left w:val="none" w:sz="0" w:space="0" w:color="auto"/>
        <w:bottom w:val="none" w:sz="0" w:space="0" w:color="auto"/>
        <w:right w:val="none" w:sz="0" w:space="0" w:color="auto"/>
      </w:divBdr>
      <w:divsChild>
        <w:div w:id="1515192707">
          <w:marLeft w:val="0"/>
          <w:marRight w:val="0"/>
          <w:marTop w:val="0"/>
          <w:marBottom w:val="0"/>
          <w:divBdr>
            <w:top w:val="none" w:sz="0" w:space="0" w:color="auto"/>
            <w:left w:val="none" w:sz="0" w:space="0" w:color="auto"/>
            <w:bottom w:val="none" w:sz="0" w:space="0" w:color="auto"/>
            <w:right w:val="none" w:sz="0" w:space="0" w:color="auto"/>
          </w:divBdr>
        </w:div>
        <w:div w:id="2011055006">
          <w:marLeft w:val="0"/>
          <w:marRight w:val="0"/>
          <w:marTop w:val="0"/>
          <w:marBottom w:val="0"/>
          <w:divBdr>
            <w:top w:val="none" w:sz="0" w:space="0" w:color="auto"/>
            <w:left w:val="none" w:sz="0" w:space="0" w:color="auto"/>
            <w:bottom w:val="none" w:sz="0" w:space="0" w:color="auto"/>
            <w:right w:val="none" w:sz="0" w:space="0" w:color="auto"/>
          </w:divBdr>
        </w:div>
        <w:div w:id="754401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seignements.ehess.fr/2022-2023/ue/721" TargetMode="Externa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6459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Mano</dc:creator>
  <cp:keywords/>
  <dc:description/>
  <cp:lastModifiedBy>Mireille Paulin</cp:lastModifiedBy>
  <cp:revision>2</cp:revision>
  <dcterms:created xsi:type="dcterms:W3CDTF">2023-01-13T12:16:00Z</dcterms:created>
  <dcterms:modified xsi:type="dcterms:W3CDTF">2023-01-13T12:16:00Z</dcterms:modified>
</cp:coreProperties>
</file>